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239" w:rsidRDefault="004060D5">
      <w:bookmarkStart w:id="0" w:name="_GoBack"/>
      <w:bookmarkEnd w:id="0"/>
      <w:r>
        <w:rPr>
          <w:b/>
          <w:bCs/>
        </w:rPr>
        <w:t>GACETILLA DE PRENSA</w:t>
      </w:r>
    </w:p>
    <w:p w:rsidR="004A3239" w:rsidRDefault="004060D5">
      <w:pPr>
        <w:rPr>
          <w:b/>
          <w:bCs/>
        </w:rPr>
      </w:pPr>
      <w:r>
        <w:rPr>
          <w:b/>
          <w:bCs/>
        </w:rPr>
        <w:t>“La tierra y las estrellas”: una saga sobre la Argentina que fuimos y la que todavía podemos ser</w:t>
      </w:r>
    </w:p>
    <w:p w:rsidR="004A3239" w:rsidRDefault="004060D5">
      <w:r>
        <w:t xml:space="preserve">En el marco de la campaña </w:t>
      </w:r>
      <w:r>
        <w:rPr>
          <w:b/>
          <w:bCs/>
        </w:rPr>
        <w:t>Federico González Presidente 2027</w:t>
      </w:r>
      <w:r>
        <w:t xml:space="preserve">, </w:t>
      </w:r>
      <w:r>
        <w:t xml:space="preserve">presentamos </w:t>
      </w:r>
      <w:r>
        <w:rPr>
          <w:b/>
          <w:bCs/>
        </w:rPr>
        <w:t>“La tierra y las estrellas”</w:t>
      </w:r>
      <w:r>
        <w:t xml:space="preserve">, una saga dedicada a recuperar las fuerzas creadoras de la Argentina: </w:t>
      </w:r>
      <w:r>
        <w:rPr>
          <w:b/>
          <w:bCs/>
        </w:rPr>
        <w:t>memoria de lo que fuimos, conciencia de lo que somos y decisión de lo que todavía podemos ser</w:t>
      </w:r>
      <w:r>
        <w:t>.</w:t>
      </w:r>
    </w:p>
    <w:p w:rsidR="004A3239" w:rsidRDefault="004060D5">
      <w:r>
        <w:t>La Argentina supo fundar ciudades, construir ferroc</w:t>
      </w:r>
      <w:r>
        <w:t xml:space="preserve">arriles, levantar industrias, educar generaciones y producir conocimiento de alcance mundial. Esa capacidad no pertenece únicamente al pasado. Permanece viva en nuestros trabajadores, empresarios, científicos, docentes, universidades y pequeñas y medianas </w:t>
      </w:r>
      <w:r>
        <w:t>empresas. Lo que falta es un proyecto nacional capaz de reunirla, orientarla y convertirla nuevamente en futuro.</w:t>
      </w:r>
    </w:p>
    <w:p w:rsidR="004A3239" w:rsidRDefault="004060D5">
      <w:r>
        <w:t xml:space="preserve">Desde la perspectiva del </w:t>
      </w:r>
      <w:r>
        <w:rPr>
          <w:b/>
          <w:bCs/>
        </w:rPr>
        <w:t>Desarrollismo Inteligente del Siglo XXI</w:t>
      </w:r>
      <w:r>
        <w:t>, los dos artículos recorren las grandes tradiciones creadoras de nuestro país:</w:t>
      </w:r>
    </w:p>
    <w:p w:rsidR="004A3239" w:rsidRDefault="004060D5">
      <w:r>
        <w:rPr>
          <w:rFonts w:ascii="Segoe UI Emoji" w:hAnsi="Segoe UI Emoji" w:cs="Segoe UI Emoji"/>
        </w:rPr>
        <w:t>📌</w:t>
      </w:r>
      <w:r>
        <w:t xml:space="preserve"> </w:t>
      </w:r>
      <w:r>
        <w:rPr>
          <w:b/>
          <w:bCs/>
        </w:rPr>
        <w:t>El gen hacedor argentino</w:t>
      </w:r>
      <w:r>
        <w:br/>
      </w:r>
      <w:r>
        <w:rPr>
          <w:i/>
          <w:iCs/>
        </w:rPr>
        <w:t>De Dardo Rocha y Frondizi al acero, la energía y las pymes: la tradición que convirtió ideas en país.</w:t>
      </w:r>
      <w:r>
        <w:br/>
      </w:r>
      <w:r>
        <w:t xml:space="preserve">Leer el artículo: </w:t>
      </w:r>
      <w:hyperlink r:id="rId7" w:history="1">
        <w:r>
          <w:rPr>
            <w:rStyle w:val="Hipervnculo"/>
          </w:rPr>
          <w:t>https://8gehdl.short.gy/lC1eHw</w:t>
        </w:r>
      </w:hyperlink>
    </w:p>
    <w:p w:rsidR="004A3239" w:rsidRDefault="004060D5">
      <w:r>
        <w:rPr>
          <w:noProof/>
          <w:color w:val="0563C1"/>
          <w:u w:val="single"/>
          <w:lang w:val="es-AR"/>
        </w:rPr>
        <w:drawing>
          <wp:inline distT="0" distB="0" distL="0" distR="0">
            <wp:extent cx="5311328" cy="3011814"/>
            <wp:effectExtent l="0" t="0" r="3622" b="0"/>
            <wp:docPr id="1"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l="1643" t="898"/>
                    <a:stretch>
                      <a:fillRect/>
                    </a:stretch>
                  </pic:blipFill>
                  <pic:spPr>
                    <a:xfrm>
                      <a:off x="0" y="0"/>
                      <a:ext cx="5311328" cy="3011814"/>
                    </a:xfrm>
                    <a:prstGeom prst="rect">
                      <a:avLst/>
                    </a:prstGeom>
                    <a:noFill/>
                    <a:ln>
                      <a:noFill/>
                      <a:prstDash/>
                    </a:ln>
                  </pic:spPr>
                </pic:pic>
              </a:graphicData>
            </a:graphic>
          </wp:inline>
        </w:drawing>
      </w:r>
    </w:p>
    <w:p w:rsidR="004A3239" w:rsidRDefault="004060D5">
      <w:r>
        <w:rPr>
          <w:rFonts w:ascii="Segoe UI Emoji" w:hAnsi="Segoe UI Emoji" w:cs="Segoe UI Emoji"/>
        </w:rPr>
        <w:t>📌</w:t>
      </w:r>
      <w:r>
        <w:t xml:space="preserve"> </w:t>
      </w:r>
      <w:r>
        <w:rPr>
          <w:b/>
          <w:bCs/>
        </w:rPr>
        <w:t>El gen educador, cientí</w:t>
      </w:r>
      <w:r>
        <w:rPr>
          <w:b/>
          <w:bCs/>
        </w:rPr>
        <w:t>fico e innovador argentino</w:t>
      </w:r>
      <w:r>
        <w:br/>
      </w:r>
      <w:r>
        <w:rPr>
          <w:i/>
          <w:iCs/>
        </w:rPr>
        <w:t>De Sarmiento y nuestros premios Nobel a la inteligencia artificial y a la Argentina que se prepara para viajar al espacio.</w:t>
      </w:r>
      <w:r>
        <w:br/>
      </w:r>
      <w:r>
        <w:t xml:space="preserve">Leer el artículo: </w:t>
      </w:r>
      <w:hyperlink r:id="rId9" w:history="1">
        <w:r>
          <w:rPr>
            <w:rStyle w:val="Hipervnculo"/>
          </w:rPr>
          <w:t>https://8gehdl.short.gy/rPJMcQ</w:t>
        </w:r>
      </w:hyperlink>
    </w:p>
    <w:p w:rsidR="004A3239" w:rsidRDefault="004060D5">
      <w:r>
        <w:rPr>
          <w:noProof/>
          <w:color w:val="0563C1"/>
          <w:u w:val="single"/>
          <w:lang w:val="es-AR"/>
        </w:rPr>
        <w:lastRenderedPageBreak/>
        <w:drawing>
          <wp:inline distT="0" distB="0" distL="0" distR="0">
            <wp:extent cx="5400044" cy="3039108"/>
            <wp:effectExtent l="0" t="0" r="0" b="8892"/>
            <wp:docPr id="2" name="Imagen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00044" cy="3039108"/>
                    </a:xfrm>
                    <a:prstGeom prst="rect">
                      <a:avLst/>
                    </a:prstGeom>
                    <a:noFill/>
                    <a:ln>
                      <a:noFill/>
                      <a:prstDash/>
                    </a:ln>
                  </pic:spPr>
                </pic:pic>
              </a:graphicData>
            </a:graphic>
          </wp:inline>
        </w:drawing>
      </w:r>
    </w:p>
    <w:p w:rsidR="004A3239" w:rsidRDefault="004060D5">
      <w:r>
        <w:t>Ambos t</w:t>
      </w:r>
      <w:r>
        <w:t xml:space="preserve">extos recuperan dos dimensiones complementarias de una misma identidad. Por un lado, </w:t>
      </w:r>
      <w:r>
        <w:rPr>
          <w:b/>
          <w:bCs/>
        </w:rPr>
        <w:t>la Argentina que hace</w:t>
      </w:r>
      <w:r>
        <w:t xml:space="preserve">: la que transforma ideas en ciudades, fábricas, energía, infraestructura y trabajo. Por otro, </w:t>
      </w:r>
      <w:r>
        <w:rPr>
          <w:b/>
          <w:bCs/>
        </w:rPr>
        <w:t>la Argentina que educa, investiga e innova</w:t>
      </w:r>
      <w:r>
        <w:t>: la que conv</w:t>
      </w:r>
      <w:r>
        <w:t>ierte el conocimiento en soberanía, desarrollo y futuro.</w:t>
      </w:r>
    </w:p>
    <w:p w:rsidR="004A3239" w:rsidRDefault="004060D5">
      <w:r>
        <w:t>La saga propone mirar nuestra historia sin nostalgia ni resignación. No se trata de regresar al pasado, sino de reconocer en él las capacidades necesarias para avanzar. Porque un país también es la m</w:t>
      </w:r>
      <w:r>
        <w:t>emoria de sus mejores realizaciones y, sobre todo, la voluntad política de volver a realizarlas.</w:t>
      </w:r>
    </w:p>
    <w:p w:rsidR="004A3239" w:rsidRDefault="004060D5">
      <w:r>
        <w:t xml:space="preserve">Esta es la convicción que impulsa la campaña </w:t>
      </w:r>
      <w:r>
        <w:rPr>
          <w:b/>
          <w:bCs/>
        </w:rPr>
        <w:t>Federico González Presidente 2027</w:t>
      </w:r>
      <w:r>
        <w:t xml:space="preserve">: </w:t>
      </w:r>
      <w:r>
        <w:rPr>
          <w:b/>
          <w:bCs/>
        </w:rPr>
        <w:t>la Argentina no carece de talento, recursos ni capacidades; carece de una arqui</w:t>
      </w:r>
      <w:r>
        <w:rPr>
          <w:b/>
          <w:bCs/>
        </w:rPr>
        <w:t>tectura política capaz de conectarlos en un proyecto nacional</w:t>
      </w:r>
      <w:r>
        <w:t>.</w:t>
      </w:r>
    </w:p>
    <w:p w:rsidR="004A3239" w:rsidRDefault="004060D5">
      <w:r>
        <w:t>Los invitamos a leer estos artículos y a conocer nuestras propuestas en:</w:t>
      </w:r>
    </w:p>
    <w:p w:rsidR="004A3239" w:rsidRDefault="004060D5">
      <w:hyperlink r:id="rId11" w:history="1">
        <w:r>
          <w:rPr>
            <w:rStyle w:val="Hipervnculo"/>
          </w:rPr>
          <w:t>https://federico531.substack.com</w:t>
        </w:r>
      </w:hyperlink>
    </w:p>
    <w:p w:rsidR="004A3239" w:rsidRDefault="004060D5">
      <w:r>
        <w:rPr>
          <w:b/>
          <w:bCs/>
        </w:rPr>
        <w:t>Federico González Presidente 2027</w:t>
      </w:r>
      <w:r>
        <w:br/>
      </w:r>
      <w:r>
        <w:rPr>
          <w:b/>
          <w:bCs/>
        </w:rPr>
        <w:t>De</w:t>
      </w:r>
      <w:r>
        <w:rPr>
          <w:b/>
          <w:bCs/>
        </w:rPr>
        <w:t>sarrollismo Inteligente del Siglo XXI</w:t>
      </w:r>
    </w:p>
    <w:p w:rsidR="004A3239" w:rsidRDefault="004A3239"/>
    <w:sectPr w:rsidR="004A3239">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0D5" w:rsidRDefault="004060D5">
      <w:pPr>
        <w:spacing w:after="0" w:line="240" w:lineRule="auto"/>
      </w:pPr>
      <w:r>
        <w:separator/>
      </w:r>
    </w:p>
  </w:endnote>
  <w:endnote w:type="continuationSeparator" w:id="0">
    <w:p w:rsidR="004060D5" w:rsidRDefault="00406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0D5" w:rsidRDefault="004060D5">
      <w:pPr>
        <w:spacing w:after="0" w:line="240" w:lineRule="auto"/>
      </w:pPr>
      <w:r>
        <w:rPr>
          <w:color w:val="000000"/>
        </w:rPr>
        <w:separator/>
      </w:r>
    </w:p>
  </w:footnote>
  <w:footnote w:type="continuationSeparator" w:id="0">
    <w:p w:rsidR="004060D5" w:rsidRDefault="004060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A3239"/>
    <w:rsid w:val="004060D5"/>
    <w:rsid w:val="004A3239"/>
    <w:rsid w:val="00F82A2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eastAsia="es-AR" w:bidi="ar-SA"/>
      </w:rPr>
    </w:rPrDefault>
    <w:pPrDefault>
      <w:pPr>
        <w:autoSpaceDN w:val="0"/>
        <w:spacing w:after="160" w:line="25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563C1"/>
      <w:u w:val="single"/>
    </w:rPr>
  </w:style>
  <w:style w:type="character" w:customStyle="1" w:styleId="Mencinsinresolver">
    <w:name w:val="Mención sin resolver"/>
    <w:basedOn w:val="Fuentedeprrafopredeter"/>
    <w:rPr>
      <w:color w:val="605E5C"/>
      <w:shd w:val="clear" w:color="auto" w:fill="E1DFDD"/>
    </w:rPr>
  </w:style>
  <w:style w:type="paragraph" w:styleId="Textodeglobo">
    <w:name w:val="Balloon Text"/>
    <w:basedOn w:val="Normal"/>
    <w:pPr>
      <w:spacing w:after="0" w:line="240" w:lineRule="auto"/>
    </w:pPr>
    <w:rPr>
      <w:rFonts w:ascii="Tahoma" w:hAnsi="Tahoma" w:cs="Tahoma"/>
      <w:sz w:val="16"/>
      <w:szCs w:val="16"/>
    </w:rPr>
  </w:style>
  <w:style w:type="character" w:customStyle="1" w:styleId="TextodegloboCar">
    <w:name w:val="Texto de globo Car"/>
    <w:basedOn w:val="Fuentedeprrafopredete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eastAsia="es-AR" w:bidi="ar-SA"/>
      </w:rPr>
    </w:rPrDefault>
    <w:pPrDefault>
      <w:pPr>
        <w:autoSpaceDN w:val="0"/>
        <w:spacing w:after="160" w:line="25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563C1"/>
      <w:u w:val="single"/>
    </w:rPr>
  </w:style>
  <w:style w:type="character" w:customStyle="1" w:styleId="Mencinsinresolver">
    <w:name w:val="Mención sin resolver"/>
    <w:basedOn w:val="Fuentedeprrafopredeter"/>
    <w:rPr>
      <w:color w:val="605E5C"/>
      <w:shd w:val="clear" w:color="auto" w:fill="E1DFDD"/>
    </w:rPr>
  </w:style>
  <w:style w:type="paragraph" w:styleId="Textodeglobo">
    <w:name w:val="Balloon Text"/>
    <w:basedOn w:val="Normal"/>
    <w:pPr>
      <w:spacing w:after="0" w:line="240" w:lineRule="auto"/>
    </w:pPr>
    <w:rPr>
      <w:rFonts w:ascii="Tahoma" w:hAnsi="Tahoma" w:cs="Tahoma"/>
      <w:sz w:val="16"/>
      <w:szCs w:val="16"/>
    </w:rPr>
  </w:style>
  <w:style w:type="character" w:customStyle="1" w:styleId="TextodegloboCar">
    <w:name w:val="Texto de globo Car"/>
    <w:basedOn w:val="Fuentedeprrafopredete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8gehdl.short.gy/lC1eHw"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federico531.substack.com/"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8gehdl.short.gy/rPJMc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2134</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dc:creator>
  <cp:lastModifiedBy>Mailing de Prensa</cp:lastModifiedBy>
  <cp:revision>2</cp:revision>
  <dcterms:created xsi:type="dcterms:W3CDTF">2026-07-20T05:19:00Z</dcterms:created>
  <dcterms:modified xsi:type="dcterms:W3CDTF">2026-07-20T05:19:00Z</dcterms:modified>
</cp:coreProperties>
</file>