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042C" w14:textId="4B534DB5" w:rsidR="00843B36" w:rsidRPr="00C35B97" w:rsidRDefault="00C35B97" w:rsidP="00C35B97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r w:rsidRPr="00C35B97">
        <w:rPr>
          <w:rFonts w:ascii="Verdana" w:hAnsi="Verdana"/>
          <w:b/>
          <w:bCs/>
          <w:sz w:val="24"/>
          <w:szCs w:val="24"/>
          <w:lang w:val="es-ES"/>
        </w:rPr>
        <w:t>Comunicado de prensa 02/07/2025</w:t>
      </w:r>
    </w:p>
    <w:p w14:paraId="7DCB8F4D" w14:textId="77777777" w:rsidR="00C35B97" w:rsidRPr="00C35B97" w:rsidRDefault="00C35B97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579AA52D" w14:textId="5750DDB4" w:rsidR="00C35B97" w:rsidRPr="00C35B97" w:rsidRDefault="00C35B97">
      <w:pPr>
        <w:rPr>
          <w:rFonts w:ascii="Verdana" w:hAnsi="Verdana"/>
          <w:b/>
          <w:bCs/>
          <w:sz w:val="24"/>
          <w:szCs w:val="24"/>
          <w:lang w:val="es-ES"/>
        </w:rPr>
      </w:pPr>
      <w:r w:rsidRPr="00C35B97">
        <w:rPr>
          <w:rFonts w:ascii="Verdana" w:hAnsi="Verdana"/>
          <w:b/>
          <w:bCs/>
          <w:sz w:val="24"/>
          <w:szCs w:val="24"/>
          <w:lang w:val="es-ES"/>
        </w:rPr>
        <w:t>SOCAYA logró un nuevo aumento paritario para la rama de gomerías y talleres de recauchutaje</w:t>
      </w:r>
    </w:p>
    <w:p w14:paraId="0934D633" w14:textId="77777777" w:rsidR="00C35B97" w:rsidRPr="00C35B97" w:rsidRDefault="00C35B97">
      <w:pPr>
        <w:rPr>
          <w:rFonts w:ascii="Verdana" w:hAnsi="Verdana"/>
          <w:sz w:val="24"/>
          <w:szCs w:val="24"/>
          <w:lang w:val="es-ES"/>
        </w:rPr>
      </w:pPr>
    </w:p>
    <w:p w14:paraId="5EC9C136" w14:textId="5651BEF8" w:rsidR="00C35B97" w:rsidRPr="00C35B97" w:rsidRDefault="00C35B97">
      <w:pPr>
        <w:rPr>
          <w:rFonts w:ascii="Verdana" w:hAnsi="Verdana"/>
          <w:sz w:val="24"/>
          <w:szCs w:val="24"/>
          <w:lang w:val="es-ES"/>
        </w:rPr>
      </w:pPr>
      <w:r w:rsidRPr="00C35B97">
        <w:rPr>
          <w:rFonts w:ascii="Verdana" w:hAnsi="Verdana"/>
          <w:sz w:val="24"/>
          <w:szCs w:val="24"/>
          <w:lang w:val="es-ES"/>
        </w:rPr>
        <w:t xml:space="preserve">El Sindicato Obrero del Caucho, Anexos y Afines (SOCAYA), conducido por José </w:t>
      </w:r>
      <w:proofErr w:type="spellStart"/>
      <w:r w:rsidRPr="00C35B97">
        <w:rPr>
          <w:rFonts w:ascii="Verdana" w:hAnsi="Verdana"/>
          <w:sz w:val="24"/>
          <w:szCs w:val="24"/>
          <w:lang w:val="es-ES"/>
        </w:rPr>
        <w:t>Pasotti</w:t>
      </w:r>
      <w:proofErr w:type="spellEnd"/>
      <w:r w:rsidRPr="00C35B97">
        <w:rPr>
          <w:rFonts w:ascii="Verdana" w:hAnsi="Verdana"/>
          <w:sz w:val="24"/>
          <w:szCs w:val="24"/>
          <w:lang w:val="es-ES"/>
        </w:rPr>
        <w:t>, anunció que logró un nuevo acuerdo paritario. Luego de obtener un aumento para la rama general, en este caso confirmaron una suba para junio del 1,5% para los trabajadores de neumáticos y gomerías, talleres de recauchutaje, vulcanizado y venta de neumáticos, contemplados en el Convenio 231/75.</w:t>
      </w:r>
    </w:p>
    <w:p w14:paraId="0EEA099D" w14:textId="77777777" w:rsidR="00C35B97" w:rsidRPr="00C35B97" w:rsidRDefault="00C35B97">
      <w:pPr>
        <w:rPr>
          <w:rFonts w:ascii="Verdana" w:hAnsi="Verdana"/>
          <w:sz w:val="24"/>
          <w:szCs w:val="24"/>
          <w:lang w:val="es-ES"/>
        </w:rPr>
      </w:pPr>
    </w:p>
    <w:p w14:paraId="4CEB28D8" w14:textId="7990BA66" w:rsidR="00C35B97" w:rsidRPr="00C35B97" w:rsidRDefault="00C35B97">
      <w:pPr>
        <w:rPr>
          <w:rFonts w:ascii="Verdana" w:hAnsi="Verdana"/>
          <w:sz w:val="24"/>
          <w:szCs w:val="24"/>
          <w:lang w:val="es-ES"/>
        </w:rPr>
      </w:pPr>
      <w:r w:rsidRPr="00C35B97">
        <w:rPr>
          <w:rFonts w:ascii="Verdana" w:hAnsi="Verdana"/>
          <w:sz w:val="24"/>
          <w:szCs w:val="24"/>
          <w:lang w:val="es-ES"/>
        </w:rPr>
        <w:t xml:space="preserve">De esta manera, la hora para ayudante general en gomerías se ubicará en $5406,83, mientras que </w:t>
      </w:r>
      <w:r w:rsidR="00A5766C">
        <w:rPr>
          <w:rFonts w:ascii="Verdana" w:hAnsi="Verdana"/>
          <w:sz w:val="24"/>
          <w:szCs w:val="24"/>
          <w:lang w:val="es-ES"/>
        </w:rPr>
        <w:t xml:space="preserve">la de </w:t>
      </w:r>
      <w:r w:rsidRPr="00C35B97">
        <w:rPr>
          <w:rFonts w:ascii="Verdana" w:hAnsi="Verdana"/>
          <w:sz w:val="24"/>
          <w:szCs w:val="24"/>
          <w:lang w:val="es-ES"/>
        </w:rPr>
        <w:t xml:space="preserve">los oficiales en talleres de recauchutaje llegará a $5560,63. A su vez, los adicionales también tuvieron una suba del 1,5%, </w:t>
      </w:r>
      <w:r w:rsidR="00A5766C">
        <w:rPr>
          <w:rFonts w:ascii="Verdana" w:hAnsi="Verdana"/>
          <w:sz w:val="24"/>
          <w:szCs w:val="24"/>
          <w:lang w:val="es-ES"/>
        </w:rPr>
        <w:t>aumentando</w:t>
      </w:r>
      <w:r w:rsidRPr="00C35B97">
        <w:rPr>
          <w:rFonts w:ascii="Verdana" w:hAnsi="Verdana"/>
          <w:sz w:val="24"/>
          <w:szCs w:val="24"/>
          <w:lang w:val="es-ES"/>
        </w:rPr>
        <w:t xml:space="preserve"> a $120639,56 por premio por asistencia; $775385,40 por fallecimiento del obrero; $475235,83 de esposa, esposo o hijos menores o con discapacidad, y $225111,82 de padres, hijos mayores, hermanos y padres políticos. </w:t>
      </w:r>
    </w:p>
    <w:p w14:paraId="5F7B8FA1" w14:textId="77777777" w:rsidR="00C35B97" w:rsidRPr="00C35B97" w:rsidRDefault="00C35B97">
      <w:pPr>
        <w:rPr>
          <w:rFonts w:ascii="Verdana" w:hAnsi="Verdana"/>
          <w:sz w:val="24"/>
          <w:szCs w:val="24"/>
          <w:lang w:val="es-ES"/>
        </w:rPr>
      </w:pPr>
    </w:p>
    <w:p w14:paraId="5B002A39" w14:textId="0826AC59" w:rsidR="00C35B97" w:rsidRPr="00C35B97" w:rsidRDefault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sz w:val="24"/>
          <w:szCs w:val="24"/>
          <w:lang w:val="es-ES"/>
        </w:rPr>
        <w:t xml:space="preserve">Tras el acuerdo, </w:t>
      </w:r>
      <w:proofErr w:type="spellStart"/>
      <w:r w:rsidRPr="00C35B97">
        <w:rPr>
          <w:rFonts w:ascii="Verdana" w:hAnsi="Verdana"/>
          <w:sz w:val="24"/>
          <w:szCs w:val="24"/>
          <w:lang w:val="es-ES"/>
        </w:rPr>
        <w:t>Pasotti</w:t>
      </w:r>
      <w:proofErr w:type="spellEnd"/>
      <w:r w:rsidRPr="00C35B97">
        <w:rPr>
          <w:rFonts w:ascii="Verdana" w:hAnsi="Verdana"/>
          <w:sz w:val="24"/>
          <w:szCs w:val="24"/>
          <w:lang w:val="es-ES"/>
        </w:rPr>
        <w:t xml:space="preserve"> indicó que “</w:t>
      </w:r>
      <w:r w:rsidRPr="00C35B97">
        <w:rPr>
          <w:rFonts w:ascii="Verdana" w:hAnsi="Verdana"/>
          <w:sz w:val="24"/>
          <w:szCs w:val="24"/>
        </w:rPr>
        <w:t>s</w:t>
      </w:r>
      <w:r w:rsidRPr="00C35B97">
        <w:rPr>
          <w:rFonts w:ascii="Verdana" w:hAnsi="Verdana"/>
          <w:sz w:val="24"/>
          <w:szCs w:val="24"/>
        </w:rPr>
        <w:t>eguiremos luchando mes a mes para garantizar el salario de todos los trabajadores de nuestro gremio</w:t>
      </w:r>
      <w:r w:rsidRPr="00C35B97">
        <w:rPr>
          <w:rFonts w:ascii="Verdana" w:hAnsi="Verdana"/>
          <w:sz w:val="24"/>
          <w:szCs w:val="24"/>
        </w:rPr>
        <w:t>”. Así, aseguró que continuarán negociando para que en los próximos meses prosigan las mejoras salariales.</w:t>
      </w:r>
    </w:p>
    <w:p w14:paraId="1B276727" w14:textId="77777777" w:rsidR="00C35B97" w:rsidRPr="00C35B97" w:rsidRDefault="00C35B97">
      <w:pPr>
        <w:rPr>
          <w:rFonts w:ascii="Verdana" w:hAnsi="Verdana"/>
          <w:sz w:val="24"/>
          <w:szCs w:val="24"/>
        </w:rPr>
      </w:pPr>
    </w:p>
    <w:p w14:paraId="036430E1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b/>
          <w:bCs/>
          <w:sz w:val="24"/>
          <w:szCs w:val="24"/>
          <w:u w:val="single"/>
        </w:rPr>
        <w:t>Para notas de Prensa:</w:t>
      </w:r>
    </w:p>
    <w:p w14:paraId="35B3E016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sz w:val="24"/>
          <w:szCs w:val="24"/>
        </w:rPr>
        <w:t xml:space="preserve">José </w:t>
      </w:r>
      <w:proofErr w:type="spellStart"/>
      <w:r w:rsidRPr="00C35B97">
        <w:rPr>
          <w:rFonts w:ascii="Verdana" w:hAnsi="Verdana"/>
          <w:sz w:val="24"/>
          <w:szCs w:val="24"/>
        </w:rPr>
        <w:t>Pasotti</w:t>
      </w:r>
      <w:proofErr w:type="spellEnd"/>
      <w:r w:rsidRPr="00C35B97">
        <w:rPr>
          <w:rFonts w:ascii="Verdana" w:hAnsi="Verdana"/>
          <w:sz w:val="24"/>
          <w:szCs w:val="24"/>
        </w:rPr>
        <w:t xml:space="preserve"> – Cel. (011) 6050-2489</w:t>
      </w:r>
    </w:p>
    <w:p w14:paraId="50A8763F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</w:p>
    <w:p w14:paraId="69CD28F3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b/>
          <w:bCs/>
          <w:sz w:val="24"/>
          <w:szCs w:val="24"/>
          <w:u w:val="single"/>
        </w:rPr>
        <w:t>Contactos de Prensa:</w:t>
      </w:r>
    </w:p>
    <w:p w14:paraId="7EA8D8DA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C35B97">
        <w:rPr>
          <w:rFonts w:ascii="Verdana" w:hAnsi="Verdana"/>
          <w:sz w:val="24"/>
          <w:szCs w:val="24"/>
        </w:rPr>
        <w:t>Laboret</w:t>
      </w:r>
      <w:proofErr w:type="spellEnd"/>
      <w:r w:rsidRPr="00C35B97">
        <w:rPr>
          <w:rFonts w:ascii="Verdana" w:hAnsi="Verdana"/>
          <w:sz w:val="24"/>
          <w:szCs w:val="24"/>
        </w:rPr>
        <w:t xml:space="preserve"> – Cel. (011) 6350-0746 </w:t>
      </w:r>
    </w:p>
    <w:p w14:paraId="2E941696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sz w:val="24"/>
          <w:szCs w:val="24"/>
        </w:rPr>
        <w:t>Lisandro Machado – Cel. (011) 3632-1200</w:t>
      </w:r>
    </w:p>
    <w:p w14:paraId="023347D8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C35B97">
        <w:rPr>
          <w:rFonts w:ascii="Verdana" w:hAnsi="Verdana"/>
          <w:sz w:val="24"/>
          <w:szCs w:val="24"/>
        </w:rPr>
        <w:t>Padula</w:t>
      </w:r>
      <w:proofErr w:type="spellEnd"/>
      <w:r w:rsidRPr="00C35B97">
        <w:rPr>
          <w:rFonts w:ascii="Verdana" w:hAnsi="Verdana"/>
          <w:sz w:val="24"/>
          <w:szCs w:val="24"/>
        </w:rPr>
        <w:t xml:space="preserve"> – Cel. (011) 5708-0106</w:t>
      </w:r>
    </w:p>
    <w:p w14:paraId="0457EAA9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C35B97">
        <w:rPr>
          <w:rFonts w:ascii="Verdana" w:hAnsi="Verdana"/>
          <w:sz w:val="24"/>
          <w:szCs w:val="24"/>
        </w:rPr>
        <w:t>Golé</w:t>
      </w:r>
      <w:proofErr w:type="spellEnd"/>
      <w:r w:rsidRPr="00C35B97">
        <w:rPr>
          <w:rFonts w:ascii="Verdana" w:hAnsi="Verdana"/>
          <w:sz w:val="24"/>
          <w:szCs w:val="24"/>
        </w:rPr>
        <w:t xml:space="preserve"> - Cel. (011) 3174-3090</w:t>
      </w:r>
    </w:p>
    <w:p w14:paraId="3BD209EC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</w:p>
    <w:p w14:paraId="03D379DF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b/>
          <w:bCs/>
          <w:sz w:val="24"/>
          <w:szCs w:val="24"/>
          <w:u w:val="single"/>
        </w:rPr>
        <w:lastRenderedPageBreak/>
        <w:t>Redes:</w:t>
      </w:r>
    </w:p>
    <w:p w14:paraId="62F70DB7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b/>
          <w:bCs/>
          <w:sz w:val="24"/>
          <w:szCs w:val="24"/>
        </w:rPr>
        <w:t>Twitter:</w:t>
      </w:r>
      <w:r w:rsidRPr="00C35B97">
        <w:rPr>
          <w:rFonts w:ascii="Verdana" w:hAnsi="Verdana"/>
          <w:sz w:val="24"/>
          <w:szCs w:val="24"/>
        </w:rPr>
        <w:t xml:space="preserve"> @socayaok</w:t>
      </w:r>
    </w:p>
    <w:p w14:paraId="3AD61E0A" w14:textId="77777777" w:rsidR="00C35B97" w:rsidRPr="00C35B97" w:rsidRDefault="00C35B97" w:rsidP="00C35B97">
      <w:pPr>
        <w:rPr>
          <w:rFonts w:ascii="Verdana" w:hAnsi="Verdana"/>
          <w:sz w:val="24"/>
          <w:szCs w:val="24"/>
        </w:rPr>
      </w:pPr>
      <w:r w:rsidRPr="00C35B97">
        <w:rPr>
          <w:rFonts w:ascii="Verdana" w:hAnsi="Verdana"/>
          <w:b/>
          <w:bCs/>
          <w:sz w:val="24"/>
          <w:szCs w:val="24"/>
        </w:rPr>
        <w:t>Facebook:</w:t>
      </w:r>
      <w:r w:rsidRPr="00C35B97">
        <w:rPr>
          <w:rFonts w:ascii="Verdana" w:hAnsi="Verdana"/>
          <w:sz w:val="24"/>
          <w:szCs w:val="24"/>
        </w:rPr>
        <w:t xml:space="preserve"> </w:t>
      </w:r>
      <w:proofErr w:type="spellStart"/>
      <w:r w:rsidRPr="00C35B97">
        <w:rPr>
          <w:rFonts w:ascii="Verdana" w:hAnsi="Verdana"/>
          <w:sz w:val="24"/>
          <w:szCs w:val="24"/>
        </w:rPr>
        <w:t>SocayaOficial</w:t>
      </w:r>
      <w:proofErr w:type="spellEnd"/>
    </w:p>
    <w:p w14:paraId="7827D3F1" w14:textId="434B4970" w:rsidR="00C35B97" w:rsidRPr="00C35B97" w:rsidRDefault="00C35B97" w:rsidP="00C35B97">
      <w:pPr>
        <w:rPr>
          <w:rFonts w:ascii="Verdana" w:hAnsi="Verdana"/>
          <w:sz w:val="24"/>
          <w:szCs w:val="24"/>
          <w:lang w:val="es-ES"/>
        </w:rPr>
      </w:pPr>
      <w:r w:rsidRPr="00C35B97">
        <w:rPr>
          <w:rFonts w:ascii="Verdana" w:hAnsi="Verdana"/>
          <w:b/>
          <w:bCs/>
          <w:sz w:val="24"/>
          <w:szCs w:val="24"/>
        </w:rPr>
        <w:t>Instagram:</w:t>
      </w:r>
      <w:r w:rsidRPr="00C35B97">
        <w:rPr>
          <w:rFonts w:ascii="Verdana" w:hAnsi="Verdana"/>
          <w:sz w:val="24"/>
          <w:szCs w:val="24"/>
        </w:rPr>
        <w:t xml:space="preserve"> /</w:t>
      </w:r>
      <w:proofErr w:type="spellStart"/>
      <w:r w:rsidRPr="00C35B97">
        <w:rPr>
          <w:rFonts w:ascii="Verdana" w:hAnsi="Verdana"/>
          <w:sz w:val="24"/>
          <w:szCs w:val="24"/>
        </w:rPr>
        <w:t>socaya.oficial</w:t>
      </w:r>
      <w:proofErr w:type="spellEnd"/>
    </w:p>
    <w:sectPr w:rsidR="00C35B97" w:rsidRPr="00C35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7"/>
    <w:rsid w:val="00843B36"/>
    <w:rsid w:val="00A5766C"/>
    <w:rsid w:val="00B76AB4"/>
    <w:rsid w:val="00C35B97"/>
    <w:rsid w:val="00D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5AEF"/>
  <w15:chartTrackingRefBased/>
  <w15:docId w15:val="{3B8E9B82-C73B-48C0-AE86-5AF931FF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5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5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5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5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5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5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5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5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5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5B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B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5B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5B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5B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5B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5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5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5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5B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5B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5B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5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5B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5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1</cp:revision>
  <dcterms:created xsi:type="dcterms:W3CDTF">2025-07-02T18:54:00Z</dcterms:created>
  <dcterms:modified xsi:type="dcterms:W3CDTF">2025-07-02T19:08:00Z</dcterms:modified>
</cp:coreProperties>
</file>