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F123" w14:textId="77777777" w:rsidR="006543A9" w:rsidRPr="006543A9" w:rsidRDefault="006543A9" w:rsidP="006543A9">
      <w:pPr>
        <w:jc w:val="right"/>
        <w:rPr>
          <w:rFonts w:ascii="Verdana" w:hAnsi="Verdana"/>
          <w:b/>
          <w:bCs/>
        </w:rPr>
      </w:pPr>
      <w:r w:rsidRPr="006543A9">
        <w:rPr>
          <w:rFonts w:ascii="Verdana" w:hAnsi="Verdana"/>
          <w:b/>
          <w:bCs/>
        </w:rPr>
        <w:t>COMUNICADO DE PRENSA 13.04.2026</w:t>
      </w:r>
    </w:p>
    <w:p w14:paraId="49B06F5E" w14:textId="77777777" w:rsidR="006543A9" w:rsidRDefault="006543A9" w:rsidP="006543A9">
      <w:pPr>
        <w:rPr>
          <w:rFonts w:ascii="Verdana" w:hAnsi="Verdana"/>
        </w:rPr>
      </w:pPr>
    </w:p>
    <w:p w14:paraId="475EAA6D" w14:textId="31594B74" w:rsidR="006543A9" w:rsidRPr="006543A9" w:rsidRDefault="006543A9" w:rsidP="006543A9">
      <w:pPr>
        <w:rPr>
          <w:rFonts w:ascii="Verdana" w:hAnsi="Verdana"/>
          <w:b/>
          <w:bCs/>
        </w:rPr>
      </w:pPr>
      <w:r w:rsidRPr="006543A9">
        <w:rPr>
          <w:rFonts w:ascii="Verdana" w:hAnsi="Verdana"/>
          <w:b/>
          <w:bCs/>
        </w:rPr>
        <w:t>El Sindicato de Trabajadores Viales denunció penalmente a Javier Milei por el manejo de fondos de la seguridad social</w:t>
      </w:r>
    </w:p>
    <w:p w14:paraId="15BCE1DB" w14:textId="77777777" w:rsidR="006543A9" w:rsidRPr="006543A9" w:rsidRDefault="006543A9" w:rsidP="006543A9">
      <w:pPr>
        <w:rPr>
          <w:rFonts w:ascii="Verdana" w:hAnsi="Verdana"/>
        </w:rPr>
      </w:pPr>
    </w:p>
    <w:p w14:paraId="0A314243" w14:textId="77777777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t>El Sindicato Trabajadores Viales y Afines de la Nación Argentina (</w:t>
      </w:r>
      <w:proofErr w:type="spellStart"/>
      <w:r w:rsidRPr="006543A9">
        <w:rPr>
          <w:rFonts w:ascii="Verdana" w:hAnsi="Verdana"/>
        </w:rPr>
        <w:t>STVyARA</w:t>
      </w:r>
      <w:proofErr w:type="spellEnd"/>
      <w:r w:rsidRPr="006543A9">
        <w:rPr>
          <w:rFonts w:ascii="Verdana" w:hAnsi="Verdana"/>
        </w:rPr>
        <w:t xml:space="preserve">), representado por su </w:t>
      </w:r>
      <w:proofErr w:type="gramStart"/>
      <w:r w:rsidRPr="006543A9">
        <w:rPr>
          <w:rFonts w:ascii="Verdana" w:hAnsi="Verdana"/>
        </w:rPr>
        <w:t>Secretaria General</w:t>
      </w:r>
      <w:proofErr w:type="gramEnd"/>
      <w:r w:rsidRPr="006543A9">
        <w:rPr>
          <w:rFonts w:ascii="Verdana" w:hAnsi="Verdana"/>
        </w:rPr>
        <w:t xml:space="preserve">, Graciela Aleñá, con el patrocinio letrado del Dr. Eduardo S. </w:t>
      </w:r>
      <w:proofErr w:type="spellStart"/>
      <w:r w:rsidRPr="006543A9">
        <w:rPr>
          <w:rFonts w:ascii="Verdana" w:hAnsi="Verdana"/>
        </w:rPr>
        <w:t>Barcesat</w:t>
      </w:r>
      <w:proofErr w:type="spellEnd"/>
      <w:r w:rsidRPr="006543A9">
        <w:rPr>
          <w:rFonts w:ascii="Verdana" w:hAnsi="Verdana"/>
        </w:rPr>
        <w:t xml:space="preserve">, llevó adelante una denuncia penal ante la Procuraduría de Investigaciones Administrativas (PIA), registrada bajo el </w:t>
      </w:r>
      <w:proofErr w:type="spellStart"/>
      <w:r w:rsidRPr="006543A9">
        <w:rPr>
          <w:rFonts w:ascii="Verdana" w:hAnsi="Verdana"/>
        </w:rPr>
        <w:t>Nº</w:t>
      </w:r>
      <w:proofErr w:type="spellEnd"/>
      <w:r w:rsidRPr="006543A9">
        <w:rPr>
          <w:rFonts w:ascii="Verdana" w:hAnsi="Verdana"/>
        </w:rPr>
        <w:t xml:space="preserve"> 204/2026, contra el presidente Javier Milei y funcionarios de su gobierno, por el presunto manejo irregular de fondos de la seguridad social.</w:t>
      </w:r>
    </w:p>
    <w:p w14:paraId="1EC7C48E" w14:textId="77777777" w:rsidR="006543A9" w:rsidRPr="006543A9" w:rsidRDefault="006543A9" w:rsidP="006543A9">
      <w:pPr>
        <w:rPr>
          <w:rFonts w:ascii="Verdana" w:hAnsi="Verdana"/>
        </w:rPr>
      </w:pPr>
    </w:p>
    <w:p w14:paraId="70CC489C" w14:textId="77777777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t>La presentación solicita la investigación de posibles delitos de violación de los deberes de funcionario público y abuso de autoridad (artículo 248 del Código Penal), en concurso con administración fraudulenta (artículo 174, inciso 5º), vinculados a la presunta apropiación de fondos de la seguridad social para su inversión en el ámbito privado.</w:t>
      </w:r>
    </w:p>
    <w:p w14:paraId="680A7E62" w14:textId="77777777" w:rsidR="006543A9" w:rsidRPr="006543A9" w:rsidRDefault="006543A9" w:rsidP="006543A9">
      <w:pPr>
        <w:rPr>
          <w:rFonts w:ascii="Verdana" w:hAnsi="Verdana"/>
        </w:rPr>
      </w:pPr>
    </w:p>
    <w:p w14:paraId="759F5D39" w14:textId="77777777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t>Según se expone en la denuncia, dichos fondos habrían sido canalizados hacia instrumentos bajo control de la Comisión Nacional de Valores, organismo ajeno al sistema de seguridad social y al régimen solidario de reparto que sostiene las jubilaciones de los trabajadores en relación de dependencia. Desde el sindicato advirtieron que esta situación representa un retroceso hacia esquemas similares a los implementados durante el régimen de las AFJP, que generaron perjuicios económicos a los trabajadores y beneficios para entidades financieras.</w:t>
      </w:r>
    </w:p>
    <w:p w14:paraId="7DC85BEC" w14:textId="77777777" w:rsidR="006543A9" w:rsidRPr="006543A9" w:rsidRDefault="006543A9" w:rsidP="006543A9">
      <w:pPr>
        <w:rPr>
          <w:rFonts w:ascii="Verdana" w:hAnsi="Verdana"/>
        </w:rPr>
      </w:pPr>
    </w:p>
    <w:p w14:paraId="0A7B75A2" w14:textId="77777777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t xml:space="preserve">Cabe destacar que, la acción penal también alcanza a funcionarios del ámbito político y administrativo que participaron en la elaboración del proyecto de ley de “modernización laboral”, así como a legisladores nacionales que votaron a favor de la sanción de la Ley </w:t>
      </w:r>
      <w:proofErr w:type="spellStart"/>
      <w:r w:rsidRPr="006543A9">
        <w:rPr>
          <w:rFonts w:ascii="Verdana" w:hAnsi="Verdana"/>
        </w:rPr>
        <w:t>Nº</w:t>
      </w:r>
      <w:proofErr w:type="spellEnd"/>
      <w:r w:rsidRPr="006543A9">
        <w:rPr>
          <w:rFonts w:ascii="Verdana" w:hAnsi="Verdana"/>
        </w:rPr>
        <w:t xml:space="preserve"> 27.802.</w:t>
      </w:r>
    </w:p>
    <w:p w14:paraId="3D5C75EF" w14:textId="77777777" w:rsidR="006543A9" w:rsidRPr="006543A9" w:rsidRDefault="006543A9" w:rsidP="006543A9">
      <w:pPr>
        <w:rPr>
          <w:rFonts w:ascii="Verdana" w:hAnsi="Verdana"/>
        </w:rPr>
      </w:pPr>
    </w:p>
    <w:p w14:paraId="48602B13" w14:textId="77777777" w:rsid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lastRenderedPageBreak/>
        <w:t>En ese sentido, en el escrito, se señala además la presunta vulneración de principios constitucionales fundamentales, en particular el artículo 14 bis de la Constitución Nacional, que garantiza el carácter integral e irrenunciable de la seguridad social. Asimismo, se invocan tratados internacionales de derechos humanos con jerarquía constitucional y convenios de la Organización Internacional del Trabajo (OIT), que establecen la protección de los derechos laborales bajo los principios de dignidad, progresividad y no regresión.</w:t>
      </w:r>
    </w:p>
    <w:p w14:paraId="2BBDA0E1" w14:textId="77777777" w:rsidR="006543A9" w:rsidRDefault="006543A9" w:rsidP="006543A9">
      <w:pPr>
        <w:rPr>
          <w:rFonts w:ascii="Verdana" w:hAnsi="Verdana"/>
        </w:rPr>
      </w:pPr>
    </w:p>
    <w:p w14:paraId="6E5C9DB2" w14:textId="2C614C6C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t>Desde la organización gremial sostuvieron que las medidas cuestionadas implican un retroceso en materia de derechos sociales, en contraposición con los estándares establecidos por la jurisprudencia nacional e internacional.</w:t>
      </w:r>
    </w:p>
    <w:p w14:paraId="721AB5A4" w14:textId="77777777" w:rsidR="006543A9" w:rsidRPr="006543A9" w:rsidRDefault="006543A9" w:rsidP="006543A9">
      <w:pPr>
        <w:rPr>
          <w:rFonts w:ascii="Verdana" w:hAnsi="Verdana"/>
        </w:rPr>
      </w:pPr>
    </w:p>
    <w:p w14:paraId="66BD4D7B" w14:textId="05B737B6" w:rsid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t>Finalmente, el sindicato expresó su expectativa de que la denuncia contribuya a reforzar el compromiso de los representantes institucionales con el respeto a la Constitución Nacional, recordando que los poderes del Estado deben actuar en resguardo de los derechos del pueblo y en cumplimiento de la supremacía constitucional.</w:t>
      </w:r>
    </w:p>
    <w:p w14:paraId="196005EB" w14:textId="77777777" w:rsidR="006543A9" w:rsidRDefault="006543A9" w:rsidP="006543A9">
      <w:pPr>
        <w:rPr>
          <w:rFonts w:ascii="Verdana" w:hAnsi="Verdana"/>
        </w:rPr>
      </w:pPr>
    </w:p>
    <w:p w14:paraId="1195ECCD" w14:textId="77777777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  <w:b/>
          <w:bCs/>
        </w:rPr>
        <w:t>Para ampliar información y notas:</w:t>
      </w:r>
    </w:p>
    <w:p w14:paraId="3FAA3C1B" w14:textId="77777777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t>Graciela Aleñá – Cel. (011) 6903-3195</w:t>
      </w:r>
    </w:p>
    <w:p w14:paraId="00D0A42A" w14:textId="77777777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t> </w:t>
      </w:r>
    </w:p>
    <w:p w14:paraId="5F369641" w14:textId="77777777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  <w:b/>
          <w:bCs/>
        </w:rPr>
        <w:t>Contacto de prensa:</w:t>
      </w:r>
    </w:p>
    <w:p w14:paraId="4C2F21E4" w14:textId="77777777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t xml:space="preserve">Magalí </w:t>
      </w:r>
      <w:proofErr w:type="spellStart"/>
      <w:r w:rsidRPr="006543A9">
        <w:rPr>
          <w:rFonts w:ascii="Verdana" w:hAnsi="Verdana"/>
        </w:rPr>
        <w:t>Laboret</w:t>
      </w:r>
      <w:proofErr w:type="spellEnd"/>
      <w:r w:rsidRPr="006543A9">
        <w:rPr>
          <w:rFonts w:ascii="Verdana" w:hAnsi="Verdana"/>
        </w:rPr>
        <w:t xml:space="preserve"> – Cel. (011) 6350-0746</w:t>
      </w:r>
    </w:p>
    <w:p w14:paraId="47340ACF" w14:textId="77777777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t>Francisco Vera Golé – Cel. (011) 3174-3090</w:t>
      </w:r>
    </w:p>
    <w:p w14:paraId="328F7F04" w14:textId="74B426BE" w:rsid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t>Gabriel Padula – Cel. (011) 5708-0106</w:t>
      </w:r>
    </w:p>
    <w:p w14:paraId="1ABF234A" w14:textId="0CF3C7B1" w:rsidR="006543A9" w:rsidRPr="006543A9" w:rsidRDefault="006543A9" w:rsidP="006543A9">
      <w:pPr>
        <w:rPr>
          <w:rFonts w:ascii="Verdana" w:hAnsi="Verdana"/>
        </w:rPr>
      </w:pPr>
      <w:r>
        <w:rPr>
          <w:rFonts w:ascii="Verdana" w:hAnsi="Verdana"/>
        </w:rPr>
        <w:t>Lisandro Machado Zubeldia</w:t>
      </w:r>
      <w:r w:rsidRPr="006543A9">
        <w:rPr>
          <w:rFonts w:ascii="Verdana" w:hAnsi="Verdana"/>
        </w:rPr>
        <w:t xml:space="preserve"> – Cel. (011)</w:t>
      </w:r>
      <w:r>
        <w:rPr>
          <w:rFonts w:ascii="Verdana" w:hAnsi="Verdana"/>
        </w:rPr>
        <w:t xml:space="preserve"> 3632-1200</w:t>
      </w:r>
    </w:p>
    <w:p w14:paraId="460891CC" w14:textId="77777777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t> </w:t>
      </w:r>
    </w:p>
    <w:p w14:paraId="51CE14AD" w14:textId="77777777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  <w:b/>
          <w:bCs/>
        </w:rPr>
        <w:t>Redes Sociales:</w:t>
      </w:r>
    </w:p>
    <w:p w14:paraId="69FC1B52" w14:textId="77777777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t>Facebook: @sindicatotrabajadores.viales </w:t>
      </w:r>
    </w:p>
    <w:p w14:paraId="07B0F6E7" w14:textId="77777777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lastRenderedPageBreak/>
        <w:t>Twitter: @SomosSTV </w:t>
      </w:r>
    </w:p>
    <w:p w14:paraId="2AFCB4CA" w14:textId="77777777" w:rsidR="006543A9" w:rsidRPr="006543A9" w:rsidRDefault="006543A9" w:rsidP="006543A9">
      <w:pPr>
        <w:rPr>
          <w:rFonts w:ascii="Verdana" w:hAnsi="Verdana"/>
        </w:rPr>
      </w:pPr>
      <w:r w:rsidRPr="006543A9">
        <w:rPr>
          <w:rFonts w:ascii="Verdana" w:hAnsi="Verdana"/>
        </w:rPr>
        <w:t>Instagram: @Somosstv_trabajadoresviales</w:t>
      </w:r>
    </w:p>
    <w:p w14:paraId="24439B8C" w14:textId="77777777" w:rsidR="006543A9" w:rsidRPr="006543A9" w:rsidRDefault="006543A9" w:rsidP="006543A9">
      <w:pPr>
        <w:rPr>
          <w:rFonts w:ascii="Verdana" w:hAnsi="Verdana"/>
        </w:rPr>
      </w:pPr>
    </w:p>
    <w:sectPr w:rsidR="006543A9" w:rsidRPr="00654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A9"/>
    <w:rsid w:val="00525911"/>
    <w:rsid w:val="0065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9972"/>
  <w15:chartTrackingRefBased/>
  <w15:docId w15:val="{E8224484-CF51-4D27-92B8-094E503A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4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4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4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4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4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4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4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4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4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4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4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4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4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43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4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43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4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4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4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4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4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4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4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43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43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43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4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43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43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Machado</dc:creator>
  <cp:keywords/>
  <dc:description/>
  <cp:lastModifiedBy>Lisandro Machado</cp:lastModifiedBy>
  <cp:revision>1</cp:revision>
  <dcterms:created xsi:type="dcterms:W3CDTF">2026-04-13T16:14:00Z</dcterms:created>
  <dcterms:modified xsi:type="dcterms:W3CDTF">2026-04-13T16:17:00Z</dcterms:modified>
</cp:coreProperties>
</file>