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FA73A" w14:textId="240A8910" w:rsidR="00FE45C4" w:rsidRDefault="00A94A16">
      <w:pPr>
        <w:spacing w:before="60" w:after="160"/>
      </w:pPr>
      <w:r>
        <w:rPr>
          <w:b/>
          <w:bCs/>
          <w:caps/>
          <w:color w:val="0A1A2E"/>
          <w:sz w:val="18"/>
          <w:szCs w:val="18"/>
        </w:rPr>
        <w:t>Gacetilla d</w:t>
      </w:r>
      <w:r w:rsidR="008731C2">
        <w:rPr>
          <w:b/>
          <w:bCs/>
          <w:caps/>
          <w:color w:val="0A1A2E"/>
          <w:sz w:val="18"/>
          <w:szCs w:val="18"/>
        </w:rPr>
        <w:t xml:space="preserve">e </w:t>
      </w:r>
      <w:r>
        <w:rPr>
          <w:b/>
          <w:bCs/>
          <w:caps/>
          <w:color w:val="0A1A2E"/>
          <w:sz w:val="18"/>
          <w:szCs w:val="18"/>
        </w:rPr>
        <w:t>prensa</w:t>
      </w:r>
    </w:p>
    <w:p w14:paraId="6C7F4890" w14:textId="77777777" w:rsidR="00FE45C4" w:rsidRDefault="00FE45C4">
      <w:pPr>
        <w:pBdr>
          <w:bottom w:val="single" w:sz="12" w:space="1" w:color="0A1A2E"/>
        </w:pBdr>
        <w:spacing w:before="120" w:after="120"/>
      </w:pPr>
    </w:p>
    <w:p w14:paraId="54EB3B37" w14:textId="77777777" w:rsidR="00D05A7B" w:rsidRDefault="00D05A7B">
      <w:pPr>
        <w:spacing w:after="240"/>
        <w:rPr>
          <w:b/>
          <w:bCs/>
          <w:color w:val="0A1A2E"/>
          <w:sz w:val="30"/>
          <w:szCs w:val="30"/>
        </w:rPr>
      </w:pPr>
      <w:r w:rsidRPr="00D05A7B">
        <w:rPr>
          <w:b/>
          <w:bCs/>
          <w:color w:val="0A1A2E"/>
          <w:sz w:val="30"/>
          <w:szCs w:val="30"/>
        </w:rPr>
        <w:t xml:space="preserve">UN AÑO PREDICIENDO LO MISMO, Y ACERTANDO: FEDERICO GONZÁLEZ, CANDIDATO PRESIDENCIAL 2027 POR EL DESARROLLISMO INTELIGENTE, ANTICIPÓ LA PARÁLISIS </w:t>
      </w:r>
      <w:r>
        <w:rPr>
          <w:b/>
          <w:bCs/>
          <w:color w:val="0A1A2E"/>
          <w:sz w:val="30"/>
          <w:szCs w:val="30"/>
        </w:rPr>
        <w:t xml:space="preserve">ELECTORAL 2026 </w:t>
      </w:r>
      <w:r w:rsidRPr="00D05A7B">
        <w:rPr>
          <w:b/>
          <w:bCs/>
          <w:color w:val="0A1A2E"/>
          <w:sz w:val="30"/>
          <w:szCs w:val="30"/>
        </w:rPr>
        <w:t>Y AHORA RENUEVA LA APUESTA JUGÁNDOSE LA CARA AL 31 DE DICIEMBRE</w:t>
      </w:r>
    </w:p>
    <w:p w14:paraId="78D6E4AA" w14:textId="6FE94990" w:rsidR="00FE45C4" w:rsidRDefault="00D05A7B">
      <w:pPr>
        <w:spacing w:after="240"/>
      </w:pPr>
      <w:r>
        <w:rPr>
          <w:b/>
          <w:bCs/>
          <w:i/>
          <w:iCs/>
          <w:color w:val="444444"/>
          <w:sz w:val="24"/>
          <w:szCs w:val="24"/>
        </w:rPr>
        <w:t>Federico González lanzó su candidatura en noviembre de 2025 y pronosticó que durante 2026 nadie lograría una candidat</w:t>
      </w:r>
      <w:r>
        <w:rPr>
          <w:b/>
          <w:bCs/>
          <w:i/>
          <w:iCs/>
          <w:color w:val="444444"/>
          <w:sz w:val="24"/>
          <w:szCs w:val="24"/>
        </w:rPr>
        <w:t>ura firme. Hasta ahora, a</w:t>
      </w:r>
      <w:r>
        <w:rPr>
          <w:b/>
          <w:bCs/>
          <w:i/>
          <w:iCs/>
          <w:color w:val="444444"/>
          <w:sz w:val="24"/>
          <w:szCs w:val="24"/>
        </w:rPr>
        <w:t>certó. Ahora vuelve a sellar el pronóstico: “El 1 de enero me va a encontrar como al fin de 2025: solo, pero firme.”</w:t>
      </w:r>
      <w:bookmarkStart w:id="0" w:name="_GoBack"/>
      <w:bookmarkEnd w:id="0"/>
    </w:p>
    <w:p w14:paraId="670F3382" w14:textId="77777777" w:rsidR="00FE45C4" w:rsidRDefault="00FE45C4">
      <w:pPr>
        <w:pBdr>
          <w:bottom w:val="single" w:sz="12" w:space="1" w:color="0A1A2E"/>
        </w:pBdr>
        <w:spacing w:before="120" w:after="120"/>
      </w:pPr>
    </w:p>
    <w:p w14:paraId="4D37F5D7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Hace exactamente un año, en noviembre de 2025, Federico González, candidato a presidente para 2027 por el Desarrollismo Inteli</w:t>
      </w:r>
      <w:r>
        <w:rPr>
          <w:sz w:val="22"/>
          <w:szCs w:val="22"/>
        </w:rPr>
        <w:t>gente, hizo dos cosas que casi nadie se animaba a hacer: lanzó su candidatura presidencial y predijo que, durante todo 2026, ningún dirigente lograría una candidatura firme. Doce meses después, el calendario le da la razón.</w:t>
      </w:r>
    </w:p>
    <w:p w14:paraId="76DF1D5B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El pronóstico se cumplió en lo e</w:t>
      </w:r>
      <w:r>
        <w:rPr>
          <w:sz w:val="22"/>
          <w:szCs w:val="22"/>
        </w:rPr>
        <w:t xml:space="preserve">sencial, y las dos aparentes excepciones lo confirman mejor que cualquier acierto. Sergio </w:t>
      </w:r>
      <w:proofErr w:type="spellStart"/>
      <w:r>
        <w:rPr>
          <w:sz w:val="22"/>
          <w:szCs w:val="22"/>
        </w:rPr>
        <w:t>Uñac</w:t>
      </w:r>
      <w:proofErr w:type="spellEnd"/>
      <w:r>
        <w:rPr>
          <w:sz w:val="22"/>
          <w:szCs w:val="22"/>
        </w:rPr>
        <w:t xml:space="preserve"> dio a conocer su candidatura, sí, pero lo hizo pidiendo que el peronismo resuelva la interna en una competencia abierta; es decir, reconociendo que su propio esp</w:t>
      </w:r>
      <w:r>
        <w:rPr>
          <w:sz w:val="22"/>
          <w:szCs w:val="22"/>
        </w:rPr>
        <w:t xml:space="preserve">acio todavía no tiene candidato. Y Hernán Lacunza se presentó como candidato del PRO con una salvedad que dijo él mismo: que el anuncio “lo tiene que hacer Macri” y que “no hay unanimidad en el PRO”. En los dos casos estamos ante candidaturas que dependen </w:t>
      </w:r>
      <w:r>
        <w:rPr>
          <w:sz w:val="22"/>
          <w:szCs w:val="22"/>
        </w:rPr>
        <w:t>de que otro las confirme. Lanzarse no es lo mismo que estar definido. Un hombre que necesita que otro anuncie su candidatura todavía no tiene una candidatura firme: tiene una esperanza con fecha incierta.</w:t>
      </w:r>
    </w:p>
    <w:p w14:paraId="68762D9C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Hubo, además, un segundo pronóstico más fino que ta</w:t>
      </w:r>
      <w:r>
        <w:rPr>
          <w:sz w:val="22"/>
          <w:szCs w:val="22"/>
        </w:rPr>
        <w:t>mbién acertó. Cuando buena parte de la dirigencia daba por hecho que los lanzamientos y las definiciones llegarían “después del Mundial”, González sostuvo lo contrario: que esa fecha pasaría y la parálisis seguiría intacta. Pasó el Mundial, y las definicio</w:t>
      </w:r>
      <w:r>
        <w:rPr>
          <w:sz w:val="22"/>
          <w:szCs w:val="22"/>
        </w:rPr>
        <w:t>nes no llegaron.</w:t>
      </w:r>
    </w:p>
    <w:p w14:paraId="18C095C3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Su proyecto, además, no es una consigna: está plasmado en el libro Desarrollismo Inteligente del Siglo XXI, disponible en Amazon, y desarrollado en el programa oficial de ocho ejes publicado en su sitio de campaña.</w:t>
      </w:r>
    </w:p>
    <w:p w14:paraId="2F3E1662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Por eso, a dos meses del</w:t>
      </w:r>
      <w:r>
        <w:rPr>
          <w:sz w:val="22"/>
          <w:szCs w:val="22"/>
        </w:rPr>
        <w:t xml:space="preserve"> cierre del año, renueva la apuesta con tres predicciones selladas y verificables:</w:t>
      </w:r>
    </w:p>
    <w:p w14:paraId="7BED7E72" w14:textId="77777777" w:rsidR="00FE45C4" w:rsidRDefault="00D05A7B">
      <w:pPr>
        <w:spacing w:after="160" w:line="300" w:lineRule="auto"/>
        <w:jc w:val="both"/>
      </w:pPr>
      <w:r>
        <w:rPr>
          <w:b/>
          <w:bCs/>
          <w:color w:val="0A1A2E"/>
          <w:sz w:val="22"/>
          <w:szCs w:val="22"/>
        </w:rPr>
        <w:t xml:space="preserve">1. </w:t>
      </w:r>
      <w:r>
        <w:rPr>
          <w:sz w:val="22"/>
          <w:szCs w:val="22"/>
        </w:rPr>
        <w:t>El peronismo llegará al 31 de diciembre sin un candidato de unidad definido. La interna entre Kicillof y Massa, el peso todavía intacto de Cristina Kirchner y las PASO co</w:t>
      </w:r>
      <w:r>
        <w:rPr>
          <w:sz w:val="22"/>
          <w:szCs w:val="22"/>
        </w:rPr>
        <w:t>mo única salida a la vista confirman que el justicialismo cerrará el año sin un nombre.</w:t>
      </w:r>
    </w:p>
    <w:p w14:paraId="6118DB3D" w14:textId="77777777" w:rsidR="00FE45C4" w:rsidRDefault="00D05A7B">
      <w:pPr>
        <w:spacing w:after="160" w:line="300" w:lineRule="auto"/>
        <w:jc w:val="both"/>
      </w:pPr>
      <w:r>
        <w:rPr>
          <w:b/>
          <w:bCs/>
          <w:color w:val="0A1A2E"/>
          <w:sz w:val="22"/>
          <w:szCs w:val="22"/>
        </w:rPr>
        <w:lastRenderedPageBreak/>
        <w:t xml:space="preserve">2. </w:t>
      </w:r>
      <w:r>
        <w:rPr>
          <w:sz w:val="22"/>
          <w:szCs w:val="22"/>
        </w:rPr>
        <w:t>Patricia Bullrich terminará 2026 como lo empezó: diciendo que “va a esperar a ver cómo se desarrollan los acontecimientos”, sin blanquear si va por la Presidencia, p</w:t>
      </w:r>
      <w:r>
        <w:rPr>
          <w:sz w:val="22"/>
          <w:szCs w:val="22"/>
        </w:rPr>
        <w:t>or la Ciudad o por una fórmula con Milei.</w:t>
      </w:r>
    </w:p>
    <w:p w14:paraId="119FAEDF" w14:textId="77777777" w:rsidR="00FE45C4" w:rsidRDefault="00D05A7B">
      <w:pPr>
        <w:spacing w:after="160" w:line="300" w:lineRule="auto"/>
        <w:jc w:val="both"/>
      </w:pPr>
      <w:r>
        <w:rPr>
          <w:b/>
          <w:bCs/>
          <w:color w:val="0A1A2E"/>
          <w:sz w:val="22"/>
          <w:szCs w:val="22"/>
        </w:rPr>
        <w:t xml:space="preserve">3. </w:t>
      </w:r>
      <w:r>
        <w:rPr>
          <w:sz w:val="22"/>
          <w:szCs w:val="22"/>
        </w:rPr>
        <w:t xml:space="preserve">Ningún outsider quedará definido. Ni Carlos </w:t>
      </w:r>
      <w:proofErr w:type="spellStart"/>
      <w:r>
        <w:rPr>
          <w:sz w:val="22"/>
          <w:szCs w:val="22"/>
        </w:rPr>
        <w:t>Melconian</w:t>
      </w:r>
      <w:proofErr w:type="spellEnd"/>
      <w:r>
        <w:rPr>
          <w:sz w:val="22"/>
          <w:szCs w:val="22"/>
        </w:rPr>
        <w:t xml:space="preserve">, ni Daniel Hadad, ni Dante Gebel, ni Jorge Brito. Seguirán todos en el mismo lugar donde están hoy: el de la candidatura que se </w:t>
      </w:r>
      <w:proofErr w:type="gramStart"/>
      <w:r>
        <w:rPr>
          <w:sz w:val="22"/>
          <w:szCs w:val="22"/>
        </w:rPr>
        <w:t>insinúa</w:t>
      </w:r>
      <w:proofErr w:type="gramEnd"/>
      <w:r>
        <w:rPr>
          <w:sz w:val="22"/>
          <w:szCs w:val="22"/>
        </w:rPr>
        <w:t xml:space="preserve"> pero no se firma.</w:t>
      </w:r>
    </w:p>
    <w:p w14:paraId="36045038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Y u</w:t>
      </w:r>
      <w:r>
        <w:rPr>
          <w:sz w:val="22"/>
          <w:szCs w:val="22"/>
        </w:rPr>
        <w:t>na cuarta predicción, la que lo involucra a él: el 1 de enero de 2027, el único candidato firme —con nombre, proyecto y fecha de lanzamiento— seguirá siendo quien firma estas líneas. Igual que el 1 de enero de 2026.</w:t>
      </w:r>
    </w:p>
    <w:p w14:paraId="5E863874" w14:textId="77777777" w:rsidR="00FE45C4" w:rsidRDefault="00D05A7B">
      <w:pPr>
        <w:spacing w:after="180" w:line="300" w:lineRule="auto"/>
        <w:jc w:val="both"/>
      </w:pPr>
      <w:r>
        <w:rPr>
          <w:b/>
          <w:bCs/>
          <w:color w:val="0A1A2E"/>
          <w:sz w:val="22"/>
          <w:szCs w:val="22"/>
        </w:rPr>
        <w:t xml:space="preserve">Federico González: </w:t>
      </w:r>
      <w:r>
        <w:rPr>
          <w:i/>
          <w:iCs/>
          <w:sz w:val="22"/>
          <w:szCs w:val="22"/>
        </w:rPr>
        <w:t>“Hace un año dije que</w:t>
      </w:r>
      <w:r>
        <w:rPr>
          <w:i/>
          <w:iCs/>
          <w:sz w:val="22"/>
          <w:szCs w:val="22"/>
        </w:rPr>
        <w:t xml:space="preserve"> nadie se iba a animar a definirse en 2026, y acá estamos: tenía razón. Después dijeron que todo se destrababa con el Mundial, y tampoco. La dirigencia argentina convirtió la indecisión en una forma de arte: todos esperan, todos miran de reojo, todos quier</w:t>
      </w:r>
      <w:r>
        <w:rPr>
          <w:i/>
          <w:iCs/>
          <w:sz w:val="22"/>
          <w:szCs w:val="22"/>
        </w:rPr>
        <w:t>en ser el último en mostrar la carta. Yo hago exactamente lo contrario, y lo vengo haciendo desde el primer día: pongo nombre, fecha y la cara. Si me equivoco, lo van a tener por escrito y podrán cobrármelo. El 1 de enero me va a volver a encontrar como al</w:t>
      </w:r>
      <w:r>
        <w:rPr>
          <w:i/>
          <w:iCs/>
          <w:sz w:val="22"/>
          <w:szCs w:val="22"/>
        </w:rPr>
        <w:t xml:space="preserve"> fin de 2025: solo, pero firme. Y en política, como en la vida, el que se anima a decir en qué cree ya le lleva una ventaja enorme al que todavía espera que alguien decida por él.”</w:t>
      </w:r>
    </w:p>
    <w:p w14:paraId="5E309840" w14:textId="77777777" w:rsidR="00FE45C4" w:rsidRDefault="00D05A7B">
      <w:pPr>
        <w:spacing w:after="180" w:line="300" w:lineRule="auto"/>
        <w:jc w:val="both"/>
      </w:pPr>
      <w:r>
        <w:rPr>
          <w:sz w:val="22"/>
          <w:szCs w:val="22"/>
        </w:rPr>
        <w:t>González anticipa que el 31 de diciembre publicará el balance de sus propia</w:t>
      </w:r>
      <w:r>
        <w:rPr>
          <w:sz w:val="22"/>
          <w:szCs w:val="22"/>
        </w:rPr>
        <w:t>s predicciones, acierte o falle, “porque un pronóstico que no se audita es puro verso, y de eso la política ya está llena”.</w:t>
      </w:r>
    </w:p>
    <w:p w14:paraId="094DAE7D" w14:textId="77777777" w:rsidR="00FE45C4" w:rsidRDefault="00FE45C4">
      <w:pPr>
        <w:pBdr>
          <w:bottom w:val="single" w:sz="12" w:space="1" w:color="0A1A2E"/>
        </w:pBdr>
        <w:spacing w:before="120" w:after="120"/>
      </w:pPr>
    </w:p>
    <w:p w14:paraId="042B9FB8" w14:textId="77777777" w:rsidR="00FE45C4" w:rsidRDefault="00D05A7B">
      <w:pPr>
        <w:spacing w:before="120" w:after="60"/>
      </w:pPr>
      <w:r>
        <w:rPr>
          <w:b/>
          <w:bCs/>
          <w:color w:val="0A1A2E"/>
        </w:rPr>
        <w:t xml:space="preserve">CONTACTO P/NOTAS: </w:t>
      </w:r>
      <w:r>
        <w:t>Federico González — Cel. 11-6631-3421</w:t>
      </w:r>
    </w:p>
    <w:p w14:paraId="189B1310" w14:textId="2833D0B2" w:rsidR="00FE45C4" w:rsidRDefault="00D05A7B">
      <w:pPr>
        <w:spacing w:after="60"/>
      </w:pPr>
      <w:r>
        <w:rPr>
          <w:b/>
          <w:bCs/>
          <w:color w:val="0A1A2E"/>
        </w:rPr>
        <w:t xml:space="preserve">SITIOS: </w:t>
      </w:r>
      <w:hyperlink r:id="rId5" w:history="1">
        <w:r w:rsidR="00A94A16" w:rsidRPr="000055F9">
          <w:rPr>
            <w:rStyle w:val="Hipervnculo"/>
          </w:rPr>
          <w:t>fedegonzalez27.com</w:t>
        </w:r>
      </w:hyperlink>
      <w:r w:rsidR="00A94A16">
        <w:t xml:space="preserve"> -  </w:t>
      </w:r>
      <w:hyperlink r:id="rId6" w:history="1">
        <w:r w:rsidR="00A94A16" w:rsidRPr="000055F9">
          <w:rPr>
            <w:rStyle w:val="Hipervnculo"/>
          </w:rPr>
          <w:t>https://federico531.substack.com</w:t>
        </w:r>
      </w:hyperlink>
      <w:r w:rsidR="00A94A16">
        <w:t xml:space="preserve"> </w:t>
      </w:r>
    </w:p>
    <w:p w14:paraId="4EE3B1EB" w14:textId="72195154" w:rsidR="00A94A16" w:rsidRPr="00A94A16" w:rsidRDefault="00A94A16">
      <w:pPr>
        <w:spacing w:after="60"/>
        <w:rPr>
          <w:caps/>
        </w:rPr>
      </w:pPr>
      <w:r w:rsidRPr="00A94A16">
        <w:rPr>
          <w:b/>
          <w:bCs/>
          <w:caps/>
        </w:rPr>
        <w:t xml:space="preserve">Redes: </w:t>
      </w:r>
      <w:r>
        <w:rPr>
          <w:b/>
          <w:bCs/>
          <w:caps/>
        </w:rPr>
        <w:t xml:space="preserve">X: </w:t>
      </w:r>
      <w:r w:rsidRPr="00A94A16">
        <w:rPr>
          <w:caps/>
        </w:rPr>
        <w:t>@</w:t>
      </w:r>
      <w:proofErr w:type="spellStart"/>
      <w:r w:rsidRPr="00A94A16">
        <w:t>fedepresidente</w:t>
      </w:r>
      <w:proofErr w:type="spellEnd"/>
      <w:r>
        <w:t xml:space="preserve"> - </w:t>
      </w:r>
      <w:r w:rsidRPr="00A94A16">
        <w:t>IG: @</w:t>
      </w:r>
      <w:proofErr w:type="spellStart"/>
      <w:r w:rsidRPr="00A94A16">
        <w:t>federico.</w:t>
      </w:r>
      <w:proofErr w:type="gramStart"/>
      <w:r w:rsidRPr="00A94A16">
        <w:t>f.gonzalez</w:t>
      </w:r>
      <w:proofErr w:type="spellEnd"/>
      <w:proofErr w:type="gramEnd"/>
      <w:r w:rsidRPr="00A94A16">
        <w:t xml:space="preserve"> </w:t>
      </w:r>
    </w:p>
    <w:p w14:paraId="10370FA7" w14:textId="6AE784EF" w:rsidR="00FE45C4" w:rsidRDefault="00D05A7B">
      <w:pPr>
        <w:spacing w:after="60"/>
      </w:pPr>
      <w:r>
        <w:rPr>
          <w:b/>
          <w:bCs/>
          <w:color w:val="0A1A2E"/>
        </w:rPr>
        <w:t xml:space="preserve">LIBRO: </w:t>
      </w:r>
      <w:r>
        <w:t>Desarrollism</w:t>
      </w:r>
      <w:r>
        <w:t xml:space="preserve">o Inteligente del Siglo XXI </w:t>
      </w:r>
      <w:r w:rsidR="00A94A16">
        <w:t xml:space="preserve">- </w:t>
      </w:r>
      <w:hyperlink r:id="rId7" w:history="1">
        <w:r w:rsidR="00A94A16" w:rsidRPr="000055F9">
          <w:rPr>
            <w:rStyle w:val="Hipervnculo"/>
          </w:rPr>
          <w:t>https://www.amazon.com/dp/B0H1HDQZ2Y</w:t>
        </w:r>
      </w:hyperlink>
      <w:r w:rsidR="00A94A16">
        <w:t xml:space="preserve"> </w:t>
      </w:r>
    </w:p>
    <w:p w14:paraId="2B602E0B" w14:textId="77777777" w:rsidR="00FE45C4" w:rsidRDefault="00D05A7B">
      <w:pPr>
        <w:spacing w:after="60"/>
      </w:pPr>
      <w:r>
        <w:rPr>
          <w:b/>
          <w:bCs/>
          <w:color w:val="0A1A2E"/>
        </w:rPr>
        <w:t xml:space="preserve">MATERIAL DISPONIBLE: </w:t>
      </w:r>
      <w:r>
        <w:t>gacetilla en .</w:t>
      </w:r>
      <w:proofErr w:type="spellStart"/>
      <w:r>
        <w:t>doc</w:t>
      </w:r>
      <w:proofErr w:type="spellEnd"/>
      <w:r>
        <w:t>, foto en alta, las predicciones en placa para redes y link a la columna de abril de 2026 donde ya clasificaba a todos los precandidatos.</w:t>
      </w:r>
    </w:p>
    <w:sectPr w:rsidR="00FE45C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07240"/>
    <w:multiLevelType w:val="hybridMultilevel"/>
    <w:tmpl w:val="8A1003EE"/>
    <w:lvl w:ilvl="0" w:tplc="07B0648C" w:tentative="1">
      <w:start w:val="1"/>
      <w:numFmt w:val="bullet"/>
      <w:lvlText w:val="●"/>
      <w:lvlJc w:val="left"/>
      <w:pPr>
        <w:ind w:left="720" w:hanging="360"/>
      </w:pPr>
    </w:lvl>
    <w:lvl w:ilvl="1" w:tplc="E5FEBFD2" w:tentative="1">
      <w:start w:val="1"/>
      <w:numFmt w:val="bullet"/>
      <w:lvlText w:val="○"/>
      <w:lvlJc w:val="left"/>
      <w:pPr>
        <w:ind w:left="1440" w:hanging="360"/>
      </w:pPr>
    </w:lvl>
    <w:lvl w:ilvl="2" w:tplc="4BD809C0" w:tentative="1">
      <w:start w:val="1"/>
      <w:numFmt w:val="bullet"/>
      <w:lvlText w:val="■"/>
      <w:lvlJc w:val="left"/>
      <w:pPr>
        <w:ind w:left="2160" w:hanging="360"/>
      </w:pPr>
    </w:lvl>
    <w:lvl w:ilvl="3" w:tplc="7A28F3A8" w:tentative="1">
      <w:start w:val="1"/>
      <w:numFmt w:val="bullet"/>
      <w:lvlText w:val="●"/>
      <w:lvlJc w:val="left"/>
      <w:pPr>
        <w:ind w:left="2880" w:hanging="360"/>
      </w:pPr>
    </w:lvl>
    <w:lvl w:ilvl="4" w:tplc="F5AA129A" w:tentative="1">
      <w:start w:val="1"/>
      <w:numFmt w:val="bullet"/>
      <w:lvlText w:val="○"/>
      <w:lvlJc w:val="left"/>
      <w:pPr>
        <w:ind w:left="3600" w:hanging="360"/>
      </w:pPr>
    </w:lvl>
    <w:lvl w:ilvl="5" w:tplc="E6946662" w:tentative="1">
      <w:start w:val="1"/>
      <w:numFmt w:val="bullet"/>
      <w:lvlText w:val="■"/>
      <w:lvlJc w:val="left"/>
      <w:pPr>
        <w:ind w:left="4320" w:hanging="360"/>
      </w:pPr>
    </w:lvl>
    <w:lvl w:ilvl="6" w:tplc="27F070BC" w:tentative="1">
      <w:start w:val="1"/>
      <w:numFmt w:val="bullet"/>
      <w:lvlText w:val="●"/>
      <w:lvlJc w:val="left"/>
      <w:pPr>
        <w:ind w:left="5040" w:hanging="360"/>
      </w:pPr>
    </w:lvl>
    <w:lvl w:ilvl="7" w:tplc="3D381A88" w:tentative="1">
      <w:start w:val="1"/>
      <w:numFmt w:val="bullet"/>
      <w:lvlText w:val="●"/>
      <w:lvlJc w:val="left"/>
      <w:pPr>
        <w:ind w:left="5760" w:hanging="360"/>
      </w:pPr>
    </w:lvl>
    <w:lvl w:ilvl="8" w:tplc="41024B84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5C4"/>
    <w:rsid w:val="008731C2"/>
    <w:rsid w:val="00A94A16"/>
    <w:rsid w:val="00D05A7B"/>
    <w:rsid w:val="00FE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469C"/>
  <w15:docId w15:val="{183D31B8-268A-44F0-8AAE-8937C5FA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Textoennegrita1">
    <w:name w:val="Texto en negrita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A94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dp/B0H1HDQZ2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ederico531.substack.com" TargetMode="External"/><Relationship Id="rId5" Type="http://schemas.openxmlformats.org/officeDocument/2006/relationships/hyperlink" Target="https://fedegonzalez27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Gacetilla - Desafío de fin de año</vt:lpstr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Gacetilla - Desafío de fin de año</dc:title>
  <dc:creator>Federico González</dc:creator>
  <cp:lastModifiedBy>Federico</cp:lastModifiedBy>
  <cp:revision>3</cp:revision>
  <dcterms:created xsi:type="dcterms:W3CDTF">2026-10-27T02:44:00Z</dcterms:created>
  <dcterms:modified xsi:type="dcterms:W3CDTF">2026-10-27T02:50:00Z</dcterms:modified>
</cp:coreProperties>
</file>