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8.00000000000006" w:lineRule="auto"/>
        <w:jc w:val="right"/>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Comunicado de prensa 30/01/2026</w:t>
      </w:r>
    </w:p>
    <w:p w:rsidR="00000000" w:rsidDel="00000000" w:rsidP="00000000" w:rsidRDefault="00000000" w:rsidRPr="00000000" w14:paraId="00000002">
      <w:pPr>
        <w:spacing w:after="0" w:before="0" w:line="278.00000000000006" w:lineRule="auto"/>
        <w:jc w:val="right"/>
        <w:rPr>
          <w:rFonts w:ascii="Verdana" w:cs="Verdana" w:eastAsia="Verdana" w:hAnsi="Verdana"/>
          <w:b w:val="1"/>
          <w:bCs w:val="1"/>
          <w:sz w:val="24"/>
          <w:szCs w:val="24"/>
        </w:rPr>
      </w:pPr>
      <w:r w:rsidDel="00000000" w:rsidR="00000000" w:rsidRPr="00000000">
        <w:rPr>
          <w:rtl w:val="0"/>
        </w:rPr>
      </w:r>
    </w:p>
    <w:p w:rsidR="00000000" w:rsidDel="00000000" w:rsidP="00000000" w:rsidRDefault="00000000" w:rsidRPr="00000000" w14:paraId="00000003">
      <w:pPr>
        <w:spacing w:after="0" w:before="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FeMPINRA participó del seminario de la ITF y advirtió sobre el carácter regresivo de la reforma laboral</w:t>
      </w:r>
    </w:p>
    <w:p w:rsidR="00000000" w:rsidDel="00000000" w:rsidP="00000000" w:rsidRDefault="00000000" w:rsidRPr="00000000" w14:paraId="00000004">
      <w:pPr>
        <w:spacing w:after="0" w:before="0" w:line="278.00000000000006" w:lineRule="auto"/>
        <w:jc w:val="both"/>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Schmid: “La reforma laboral no crea empleo, sólo busca disciplinar a los trabajadores”</w:t>
      </w:r>
    </w:p>
    <w:p w:rsidR="00000000" w:rsidDel="00000000" w:rsidP="00000000" w:rsidRDefault="00000000" w:rsidRPr="00000000" w14:paraId="00000005">
      <w:pPr>
        <w:spacing w:after="0" w:before="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6">
      <w:pPr>
        <w:spacing w:after="0" w:before="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La Federación Marítima Portuaria y de la Industria Naval Argentina (FeMPINRA), conducida por Juan Carlos Schmid, participó del seminario organizado por la Federación Internacional de los Trabajadores del Transporte (ITF) para debatir el proyecto de reforma laboral impulsado por el Gobierno nacional, una iniciativa que avanza sobre derechos históricos, debilita los convenios colectivos y apunta a desarticular a las organizaciones sindicales.</w:t>
      </w:r>
    </w:p>
    <w:p w:rsidR="00000000" w:rsidDel="00000000" w:rsidP="00000000" w:rsidRDefault="00000000" w:rsidRPr="00000000" w14:paraId="00000007">
      <w:pPr>
        <w:spacing w:after="0" w:before="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8">
      <w:pPr>
        <w:spacing w:after="0" w:before="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encuentro se llevó a cabo en el Centro de Formación Profesional del SICONARA, en la Ciudad de Buenos Aires, y se enmarcó en la resolución del Congreso de la ITF realizado en Marruecos, que convoca a enfrentar el avance de la extrema derecha y sus políticas regresivas en materia laboral y social.</w:t>
      </w:r>
    </w:p>
    <w:p w:rsidR="00000000" w:rsidDel="00000000" w:rsidP="00000000" w:rsidRDefault="00000000" w:rsidRPr="00000000" w14:paraId="00000009">
      <w:pPr>
        <w:spacing w:after="0" w:before="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A">
      <w:pPr>
        <w:spacing w:after="0" w:before="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Durante la jornada se analizaron los principales nudos críticos de la denominada “Ley de Modernización Laboral”, una reforma que modifica de manera regresiva la Ley de Contrato de Trabajo, profundiza la precarización y no contempla ningún beneficio concreto para las y los trabajadores. En ese marco, Schmid fue contundente: “Cuando se estanca la economía, se pone el foco en los convenios colectivos de trabajo y esta ocasión no es la excepción, porque esta reforma no busca generar empleo. Busca disciplinar a los trabajadores y debilitar a los sindicatos”, y sentenció: “Nosotros tenemos que resistir porque está en juego nuestro destino y yo, por lo menos, no estoy para regalarle tantos años de resistencia y militancia a estos tipos”.</w:t>
      </w:r>
    </w:p>
    <w:p w:rsidR="00000000" w:rsidDel="00000000" w:rsidP="00000000" w:rsidRDefault="00000000" w:rsidRPr="00000000" w14:paraId="0000000B">
      <w:pPr>
        <w:spacing w:after="0" w:before="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C">
      <w:pPr>
        <w:spacing w:after="0" w:before="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su intervención, el dirigente portuario advirtió además que el debate excede el plano estrictamente sindical y se inscribe en una disputa más profunda: “Esta es una batalla cultural que va mucho más allá de este ámbito. Acá estamos dirigentes, delegados y afiliados, pero tenemos que salir del sótano, porque la pelea cultural hoy se está dando en otros planos”.</w:t>
      </w:r>
    </w:p>
    <w:p w:rsidR="00000000" w:rsidDel="00000000" w:rsidP="00000000" w:rsidRDefault="00000000" w:rsidRPr="00000000" w14:paraId="0000000D">
      <w:pPr>
        <w:spacing w:after="0" w:before="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E">
      <w:pPr>
        <w:spacing w:after="0" w:before="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Asimismo, alertó sobre el discurso oficial que busca legitimar la quita de derechos laborales: “Se ha convencido a gran parte de la sociedad de que esta reforma va a otorgar derechos a quienes no los tienen, cuando en realidad lo que nosotros tenemos es un piso que constituye el techo de los que vienen detrás. Si ese techo se cae, va a caer sobre la cabeza de los que están por debajo de nosotros”.</w:t>
      </w:r>
    </w:p>
    <w:p w:rsidR="00000000" w:rsidDel="00000000" w:rsidP="00000000" w:rsidRDefault="00000000" w:rsidRPr="00000000" w14:paraId="0000000F">
      <w:pPr>
        <w:spacing w:after="0" w:before="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0">
      <w:pPr>
        <w:spacing w:after="0" w:before="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En el cierre de su exposición, Schmid subrayó la necesidad de fortalecer la argumentación y ampliar el debate hacia el conjunto de la sociedad: “Tenemos que dotarnos de argumentos para incidir en otros planos, arremangarnos e ir a discutir, aun en desventaja, porque esto no es sólo un ataque al modelo sindical y a la organización laboral, es un atentado directo contra la construcción de ciudadanía”.</w:t>
      </w:r>
    </w:p>
    <w:p w:rsidR="00000000" w:rsidDel="00000000" w:rsidP="00000000" w:rsidRDefault="00000000" w:rsidRPr="00000000" w14:paraId="00000011">
      <w:pPr>
        <w:spacing w:after="0" w:before="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2">
      <w:pPr>
        <w:spacing w:after="0" w:before="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Además de Schmid, participaron como oradores Mariano Vilar, secretario general del SICONARA; Emiliano Addisi, secretario regional adjunto de la ITF; el diputado nacional Hugo Moyano (h); el magíster en Economía Política y director del CEPA, Hernán Letcher; y Luis Roa, asesor del Ministerio de Trabajo de la Provincia de Buenos Aires, entre otros referentes sindicales y del transporte.</w:t>
      </w:r>
    </w:p>
    <w:p w:rsidR="00000000" w:rsidDel="00000000" w:rsidP="00000000" w:rsidRDefault="00000000" w:rsidRPr="00000000" w14:paraId="00000013">
      <w:pPr>
        <w:spacing w:after="0" w:before="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4">
      <w:pPr>
        <w:spacing w:after="0" w:before="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El seminario contó también con una amplia participación de dirigentes de los distintos gremios del transporte que integran la ITF en la Argentina, consolidando un espacio de coordinación, unidad y acción común frente a una reforma que pretende avanzar sobre conquistas históricas del movimiento obrero organizado. </w:t>
      </w:r>
    </w:p>
    <w:p w:rsidR="00000000" w:rsidDel="00000000" w:rsidP="00000000" w:rsidRDefault="00000000" w:rsidRPr="00000000" w14:paraId="00000015">
      <w:pPr>
        <w:spacing w:after="0" w:before="0" w:line="278.00000000000006" w:lineRule="auto"/>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6">
      <w:pPr>
        <w:spacing w:after="0" w:before="0" w:line="278.00000000000006"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Por último, desde la FeMPINRA remarcaron que no van a quedarse de brazos cruzados y reafirmaron su compromiso con la defensa irrestricta de los derechos laborales, los convenios colectivos y el rol de las organizaciones sindicales: “La historia del movimiento obrero argentino se escribió peleando y organizados. Frente a quienes quieren ajustar por abajo y disciplinar al trabajo, la respuesta va a ser más unidad, más organización y más lucha”, concluyeron.</w:t>
      </w:r>
    </w:p>
    <w:p w:rsidR="00000000" w:rsidDel="00000000" w:rsidP="00000000" w:rsidRDefault="00000000" w:rsidRPr="00000000" w14:paraId="00000017">
      <w:pPr>
        <w:spacing w:after="16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8">
      <w:pPr>
        <w:spacing w:after="16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9">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Contactos de Prensa:</w:t>
      </w:r>
      <w:r w:rsidDel="00000000" w:rsidR="00000000" w:rsidRPr="00000000">
        <w:rPr>
          <w:rtl w:val="0"/>
        </w:rPr>
      </w:r>
    </w:p>
    <w:p w:rsidR="00000000" w:rsidDel="00000000" w:rsidP="00000000" w:rsidRDefault="00000000" w:rsidRPr="00000000" w14:paraId="0000001A">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Francisco Vera Golé - Cel. (011) 3174-3090</w:t>
      </w:r>
    </w:p>
    <w:p w:rsidR="00000000" w:rsidDel="00000000" w:rsidP="00000000" w:rsidRDefault="00000000" w:rsidRPr="00000000" w14:paraId="0000001B">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Lisandro Machado - Cel. (011) 3632-1200</w:t>
      </w:r>
    </w:p>
    <w:p w:rsidR="00000000" w:rsidDel="00000000" w:rsidP="00000000" w:rsidRDefault="00000000" w:rsidRPr="00000000" w14:paraId="0000001C">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Gabriel Padula – Cel. (011) 5708-0106</w:t>
      </w:r>
    </w:p>
    <w:p w:rsidR="00000000" w:rsidDel="00000000" w:rsidP="00000000" w:rsidRDefault="00000000" w:rsidRPr="00000000" w14:paraId="0000001D">
      <w:pPr>
        <w:spacing w:after="16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E">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b w:val="1"/>
          <w:bCs w:val="1"/>
          <w:sz w:val="24"/>
          <w:szCs w:val="24"/>
          <w:u w:val="single"/>
          <w:rtl w:val="0"/>
        </w:rPr>
        <w:t xml:space="preserve">Redes Sociales:</w:t>
      </w:r>
      <w:r w:rsidDel="00000000" w:rsidR="00000000" w:rsidRPr="00000000">
        <w:rPr>
          <w:rtl w:val="0"/>
        </w:rPr>
      </w:r>
    </w:p>
    <w:p w:rsidR="00000000" w:rsidDel="00000000" w:rsidP="00000000" w:rsidRDefault="00000000" w:rsidRPr="00000000" w14:paraId="0000001F">
      <w:pPr>
        <w:spacing w:after="160" w:line="278.00000000000006"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FeMPINRA</w:t>
      </w:r>
    </w:p>
    <w:p w:rsidR="00000000" w:rsidDel="00000000" w:rsidP="00000000" w:rsidRDefault="00000000" w:rsidRPr="00000000" w14:paraId="00000020">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Twitter: @FeMPINRA</w:t>
      </w:r>
    </w:p>
    <w:p w:rsidR="00000000" w:rsidDel="00000000" w:rsidP="00000000" w:rsidRDefault="00000000" w:rsidRPr="00000000" w14:paraId="00000021">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Facebook: /FeMPINRA</w:t>
      </w:r>
    </w:p>
    <w:p w:rsidR="00000000" w:rsidDel="00000000" w:rsidP="00000000" w:rsidRDefault="00000000" w:rsidRPr="00000000" w14:paraId="00000022">
      <w:pPr>
        <w:spacing w:after="160" w:line="278.00000000000006"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23">
      <w:pPr>
        <w:spacing w:after="160" w:line="278.00000000000006" w:lineRule="auto"/>
        <w:rPr>
          <w:rFonts w:ascii="Verdana" w:cs="Verdana" w:eastAsia="Verdana" w:hAnsi="Verdana"/>
          <w:b w:val="1"/>
          <w:bCs w:val="1"/>
          <w:sz w:val="24"/>
          <w:szCs w:val="24"/>
        </w:rPr>
      </w:pPr>
      <w:r w:rsidDel="00000000" w:rsidR="00000000" w:rsidRPr="00000000">
        <w:rPr>
          <w:rFonts w:ascii="Verdana" w:cs="Verdana" w:eastAsia="Verdana" w:hAnsi="Verdana"/>
          <w:b w:val="1"/>
          <w:bCs w:val="1"/>
          <w:sz w:val="24"/>
          <w:szCs w:val="24"/>
          <w:rtl w:val="0"/>
        </w:rPr>
        <w:t xml:space="preserve">Juan Carlos Schmid</w:t>
      </w:r>
    </w:p>
    <w:p w:rsidR="00000000" w:rsidDel="00000000" w:rsidP="00000000" w:rsidRDefault="00000000" w:rsidRPr="00000000" w14:paraId="00000024">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Twitter: @JuanCSchmid</w:t>
      </w:r>
    </w:p>
    <w:p w:rsidR="00000000" w:rsidDel="00000000" w:rsidP="00000000" w:rsidRDefault="00000000" w:rsidRPr="00000000" w14:paraId="00000025">
      <w:pPr>
        <w:spacing w:after="160" w:line="278.00000000000006" w:lineRule="auto"/>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Facebook: /JuanCarlosSchmid</w:t>
      </w:r>
    </w:p>
    <w:p w:rsidR="00000000" w:rsidDel="00000000" w:rsidP="00000000" w:rsidRDefault="00000000" w:rsidRPr="00000000" w14:paraId="00000026">
      <w:pPr>
        <w:spacing w:after="160" w:line="278.00000000000006" w:lineRule="auto"/>
        <w:rPr>
          <w:rFonts w:ascii="Verdana" w:cs="Verdana" w:eastAsia="Verdana" w:hAnsi="Verdana"/>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