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1C6" w:rsidRDefault="00E64631">
      <w:pPr>
        <w:spacing w:after="80"/>
        <w:jc w:val="center"/>
      </w:pPr>
      <w:bookmarkStart w:id="0" w:name="_GoBack"/>
      <w:bookmarkEnd w:id="0"/>
      <w:r>
        <w:rPr>
          <w:b/>
          <w:bCs/>
          <w:color w:val="1F3864"/>
          <w:sz w:val="28"/>
          <w:szCs w:val="28"/>
        </w:rPr>
        <w:t>GACETILLA DE PRENSA</w:t>
      </w:r>
    </w:p>
    <w:p w:rsidR="00E951C6" w:rsidRDefault="00E64631">
      <w:pPr>
        <w:pBdr>
          <w:bottom w:val="single" w:sz="8" w:space="6" w:color="1F3864"/>
        </w:pBdr>
        <w:spacing w:after="200"/>
        <w:jc w:val="center"/>
      </w:pPr>
      <w:r>
        <w:rPr>
          <w:i/>
          <w:iCs/>
          <w:color w:val="595959"/>
          <w:sz w:val="20"/>
          <w:szCs w:val="20"/>
        </w:rPr>
        <w:t>Para difusión inmediata</w:t>
      </w:r>
    </w:p>
    <w:p w:rsidR="00E951C6" w:rsidRDefault="00E64631">
      <w:pPr>
        <w:pStyle w:val="Ttulo1"/>
        <w:spacing w:before="120"/>
      </w:pPr>
      <w:r>
        <w:rPr>
          <w:sz w:val="28"/>
          <w:szCs w:val="28"/>
        </w:rPr>
        <w:t>Federico González lanza “Desarrollismo Inteligente del Siglo XXI”, el libro-programa de su candidatura presidencial 2027</w:t>
      </w:r>
    </w:p>
    <w:p w:rsidR="00E951C6" w:rsidRDefault="00E64631">
      <w:pPr>
        <w:spacing w:after="160" w:line="300" w:lineRule="auto"/>
        <w:jc w:val="both"/>
      </w:pPr>
      <w:r>
        <w:rPr>
          <w:b/>
          <w:bCs/>
        </w:rPr>
        <w:t>Buenos Aires, mayo de 2026</w:t>
      </w:r>
      <w:r>
        <w:t xml:space="preserve"> — En el marco de la campaña de </w:t>
      </w:r>
      <w:r>
        <w:rPr>
          <w:b/>
          <w:bCs/>
        </w:rPr>
        <w:t>Federico González, candidato a Presidente de la Argentina para 2027</w:t>
      </w:r>
      <w:r>
        <w:t xml:space="preserve">, tenemos el agrado de anunciar la publicación del libro </w:t>
      </w:r>
      <w:r>
        <w:rPr>
          <w:b/>
          <w:bCs/>
          <w:i/>
          <w:iCs/>
        </w:rPr>
        <w:t>“Desarrollismo Inteligente del Siglo XXI”</w:t>
      </w:r>
      <w:r>
        <w:t xml:space="preserve">, escrito en colaboración con </w:t>
      </w:r>
      <w:r>
        <w:rPr>
          <w:b/>
          <w:bCs/>
        </w:rPr>
        <w:t xml:space="preserve">Gustavo </w:t>
      </w:r>
      <w:proofErr w:type="spellStart"/>
      <w:r>
        <w:rPr>
          <w:b/>
          <w:bCs/>
        </w:rPr>
        <w:t>Reija</w:t>
      </w:r>
      <w:proofErr w:type="spellEnd"/>
      <w:r>
        <w:t xml:space="preserve">, economista, y </w:t>
      </w:r>
      <w:r>
        <w:rPr>
          <w:b/>
          <w:bCs/>
        </w:rPr>
        <w:t>Lucas Arias</w:t>
      </w:r>
      <w:r>
        <w:t>, experto en tecnolog</w:t>
      </w:r>
      <w:r>
        <w:t>ía y geopolítica.</w:t>
      </w:r>
    </w:p>
    <w:p w:rsidR="00E951C6" w:rsidRDefault="00E64631">
      <w:pPr>
        <w:pStyle w:val="Ttulo2"/>
      </w:pPr>
      <w:r>
        <w:t>Sinopsis</w:t>
      </w:r>
    </w:p>
    <w:p w:rsidR="00E951C6" w:rsidRDefault="00E64631">
      <w:pPr>
        <w:spacing w:after="160" w:line="300" w:lineRule="auto"/>
        <w:jc w:val="both"/>
      </w:pPr>
      <w:r>
        <w:t xml:space="preserve">La Argentina lleva demasiados años oscilando entre dos relatos igualmente insuficientes: un populismo </w:t>
      </w:r>
      <w:proofErr w:type="spellStart"/>
      <w:r>
        <w:t>redistribucionista</w:t>
      </w:r>
      <w:proofErr w:type="spellEnd"/>
      <w:r>
        <w:t xml:space="preserve"> que prometió justicia social sin generar la riqueza para sustentarla, y un </w:t>
      </w:r>
      <w:proofErr w:type="spellStart"/>
      <w:r>
        <w:t>ultraliberalismo</w:t>
      </w:r>
      <w:proofErr w:type="spellEnd"/>
      <w:r>
        <w:t xml:space="preserve"> destructivo que </w:t>
      </w:r>
      <w:r>
        <w:t xml:space="preserve">confundió libertad con anomia y desmanteló sin ofrecer proyecto. </w:t>
      </w:r>
      <w:r>
        <w:rPr>
          <w:i/>
          <w:iCs/>
        </w:rPr>
        <w:t>“Desarrollismo Inteligente del Siglo XXI”</w:t>
      </w:r>
      <w:r>
        <w:t xml:space="preserve"> propone una </w:t>
      </w:r>
      <w:r>
        <w:rPr>
          <w:b/>
          <w:bCs/>
        </w:rPr>
        <w:t>alternativa superadora</w:t>
      </w:r>
      <w:r>
        <w:t xml:space="preserve"> que recupera la mejor tradición </w:t>
      </w:r>
      <w:proofErr w:type="spellStart"/>
      <w:r>
        <w:t>frondicista</w:t>
      </w:r>
      <w:proofErr w:type="spellEnd"/>
      <w:r>
        <w:t xml:space="preserve"> —crecimiento con industria, ciencia y soberanía— y la reformula para u</w:t>
      </w:r>
      <w:r>
        <w:t>n siglo atravesado por la inteligencia artificial, la transición energética y la reconfiguración geopolítica global.</w:t>
      </w:r>
    </w:p>
    <w:p w:rsidR="00E951C6" w:rsidRDefault="00E64631">
      <w:pPr>
        <w:spacing w:after="160" w:line="300" w:lineRule="auto"/>
        <w:jc w:val="both"/>
      </w:pPr>
      <w:r>
        <w:t xml:space="preserve">El libro integra tres miradas que se iluminan mutuamente. González aporta el andamiaje </w:t>
      </w:r>
      <w:r>
        <w:rPr>
          <w:b/>
          <w:bCs/>
        </w:rPr>
        <w:t>político y estratégico</w:t>
      </w:r>
      <w:r>
        <w:t>: por qué un país sin proyecto</w:t>
      </w:r>
      <w:r>
        <w:t xml:space="preserve"> compartido se condena a la espiral del descontento perpetuo. </w:t>
      </w:r>
      <w:proofErr w:type="spellStart"/>
      <w:r>
        <w:t>Reija</w:t>
      </w:r>
      <w:proofErr w:type="spellEnd"/>
      <w:r>
        <w:t xml:space="preserve"> despliega el </w:t>
      </w:r>
      <w:r>
        <w:rPr>
          <w:b/>
          <w:bCs/>
        </w:rPr>
        <w:t>diagnóstico económico</w:t>
      </w:r>
      <w:r>
        <w:t xml:space="preserve"> y las herramientas concretas para volver a crecer sin sacrificar inclusión: estabilidad macroeconómica, política industrial moderna, inserción exportador</w:t>
      </w:r>
      <w:r>
        <w:t xml:space="preserve">a inteligente. Arias suma la dimensión </w:t>
      </w:r>
      <w:r>
        <w:rPr>
          <w:b/>
          <w:bCs/>
        </w:rPr>
        <w:t>tecnológica y geopolítica</w:t>
      </w:r>
      <w:r>
        <w:t>: cómo posicionarse en un orden mundial donde los datos, los minerales críticos, la energía limpia y las cadenas de valor del conocimiento definen las nuevas jerarquías de poder.</w:t>
      </w:r>
    </w:p>
    <w:p w:rsidR="00E951C6" w:rsidRDefault="00E64631">
      <w:pPr>
        <w:spacing w:after="160" w:line="300" w:lineRule="auto"/>
        <w:jc w:val="both"/>
      </w:pPr>
      <w:r>
        <w:t>La tesis cent</w:t>
      </w:r>
      <w:r>
        <w:t>ral es incómoda para los extremos del tablero argentino: sin crecimiento sostenido, sin ciencia y sin tecnología no hay justicia social duradera posible; pero sin un Estado moderno, eficaz y con capacidad estratégica, tampoco hay mercado que alcance. El De</w:t>
      </w:r>
      <w:r>
        <w:t>sarrollismo Inteligente es —acaso— la única síntesis viable entre productividad e inclusión, entre apertura al mundo y proyecto nacional, entre presente urgente y futuro deseable.</w:t>
      </w:r>
    </w:p>
    <w:p w:rsidR="00E951C6" w:rsidRDefault="00E64631">
      <w:pPr>
        <w:pStyle w:val="Ttulo2"/>
      </w:pPr>
      <w:r>
        <w:t>Material adjunto</w:t>
      </w:r>
    </w:p>
    <w:p w:rsidR="00E951C6" w:rsidRDefault="00E64631">
      <w:pPr>
        <w:spacing w:after="160" w:line="300" w:lineRule="auto"/>
        <w:jc w:val="both"/>
      </w:pPr>
      <w:r>
        <w:rPr>
          <w:b/>
          <w:bCs/>
        </w:rPr>
        <w:t>Adjuntamos el PDF con la versión completa del libro</w:t>
      </w:r>
      <w:r>
        <w:t xml:space="preserve"> para su</w:t>
      </w:r>
      <w:r>
        <w:t xml:space="preserve"> lectura y eventual cobertura editorial. La obra también se encuentra disponible en formato </w:t>
      </w:r>
      <w:proofErr w:type="spellStart"/>
      <w:r>
        <w:t>Kindle</w:t>
      </w:r>
      <w:proofErr w:type="spellEnd"/>
      <w:r>
        <w:t xml:space="preserve"> a través del siguiente enlace:</w:t>
      </w:r>
    </w:p>
    <w:p w:rsidR="00E951C6" w:rsidRDefault="00E64631">
      <w:pPr>
        <w:spacing w:after="160"/>
      </w:pPr>
      <w:hyperlink r:id="rId6" w:history="1">
        <w:r>
          <w:rPr>
            <w:color w:val="0563C1"/>
            <w:u w:val="single"/>
          </w:rPr>
          <w:t>https://www.amazon.com/dp/B0H1HDQZ2Y</w:t>
        </w:r>
      </w:hyperlink>
    </w:p>
    <w:p w:rsidR="00E951C6" w:rsidRDefault="00E64631">
      <w:pPr>
        <w:pStyle w:val="Ttulo2"/>
      </w:pPr>
      <w:r>
        <w:t>Presentación oficial</w:t>
      </w:r>
    </w:p>
    <w:p w:rsidR="00E951C6" w:rsidRDefault="00E64631">
      <w:pPr>
        <w:spacing w:after="160" w:line="300" w:lineRule="auto"/>
        <w:jc w:val="both"/>
      </w:pPr>
      <w:r>
        <w:t xml:space="preserve">Asimismo, informamos que </w:t>
      </w:r>
      <w:r>
        <w:rPr>
          <w:b/>
          <w:bCs/>
        </w:rPr>
        <w:t>en el mes de junio próximo realizaremos un acto de presentación de la versión impresa del libro</w:t>
      </w:r>
      <w:r>
        <w:t>, con la participación de los tres autores y figuras invitadas del ámbito político, académico y empresarial. Oportunamente haremos llega</w:t>
      </w:r>
      <w:r>
        <w:t>r fecha, sede y programa definitivo a los medios acreditados.</w:t>
      </w:r>
    </w:p>
    <w:p w:rsidR="00E951C6" w:rsidRDefault="00E64631">
      <w:pPr>
        <w:pStyle w:val="Ttulo2"/>
      </w:pPr>
      <w:r>
        <w:t>Contactos de prensa</w:t>
      </w:r>
    </w:p>
    <w:p w:rsidR="00E951C6" w:rsidRDefault="00E64631">
      <w:pPr>
        <w:spacing w:after="80"/>
      </w:pPr>
      <w:r>
        <w:rPr>
          <w:b/>
          <w:bCs/>
        </w:rPr>
        <w:t>Federico González</w:t>
      </w:r>
      <w:r>
        <w:t xml:space="preserve"> — Tel.: </w:t>
      </w:r>
      <w:r>
        <w:rPr>
          <w:b/>
          <w:bCs/>
        </w:rPr>
        <w:t>11-6631-3421</w:t>
      </w:r>
    </w:p>
    <w:p w:rsidR="00E951C6" w:rsidRDefault="00E64631">
      <w:pPr>
        <w:spacing w:after="240"/>
      </w:pPr>
      <w:r>
        <w:rPr>
          <w:b/>
          <w:bCs/>
        </w:rPr>
        <w:lastRenderedPageBreak/>
        <w:t xml:space="preserve">Gustavo </w:t>
      </w:r>
      <w:proofErr w:type="spellStart"/>
      <w:r>
        <w:rPr>
          <w:b/>
          <w:bCs/>
        </w:rPr>
        <w:t>Reija</w:t>
      </w:r>
      <w:proofErr w:type="spellEnd"/>
      <w:r>
        <w:t xml:space="preserve"> — Tel.: </w:t>
      </w:r>
      <w:r>
        <w:rPr>
          <w:b/>
          <w:bCs/>
        </w:rPr>
        <w:t>11-3446-1751</w:t>
      </w:r>
    </w:p>
    <w:p w:rsidR="00E951C6" w:rsidRDefault="00E64631">
      <w:pPr>
        <w:pBdr>
          <w:top w:val="single" w:sz="6" w:space="6" w:color="BFBFBF"/>
        </w:pBdr>
        <w:spacing w:before="120" w:after="40"/>
      </w:pPr>
      <w:r>
        <w:t>Saludos cordiales,</w:t>
      </w:r>
    </w:p>
    <w:p w:rsidR="00E951C6" w:rsidRDefault="00E64631">
      <w:r>
        <w:rPr>
          <w:b/>
          <w:bCs/>
          <w:color w:val="1F3864"/>
        </w:rPr>
        <w:t>Equipo de Comunicación — Federico González 2027</w:t>
      </w:r>
    </w:p>
    <w:sectPr w:rsidR="00E951C6"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077DC2"/>
    <w:multiLevelType w:val="hybridMultilevel"/>
    <w:tmpl w:val="A3BA95DC"/>
    <w:lvl w:ilvl="0" w:tplc="A33E0B90">
      <w:start w:val="1"/>
      <w:numFmt w:val="bullet"/>
      <w:lvlText w:val="●"/>
      <w:lvlJc w:val="left"/>
      <w:pPr>
        <w:ind w:left="720" w:hanging="360"/>
      </w:pPr>
    </w:lvl>
    <w:lvl w:ilvl="1" w:tplc="F8FA4746">
      <w:start w:val="1"/>
      <w:numFmt w:val="bullet"/>
      <w:lvlText w:val="○"/>
      <w:lvlJc w:val="left"/>
      <w:pPr>
        <w:ind w:left="1440" w:hanging="360"/>
      </w:pPr>
    </w:lvl>
    <w:lvl w:ilvl="2" w:tplc="B3ECF55E">
      <w:start w:val="1"/>
      <w:numFmt w:val="bullet"/>
      <w:lvlText w:val="■"/>
      <w:lvlJc w:val="left"/>
      <w:pPr>
        <w:ind w:left="2160" w:hanging="360"/>
      </w:pPr>
    </w:lvl>
    <w:lvl w:ilvl="3" w:tplc="C9DA3AC4">
      <w:start w:val="1"/>
      <w:numFmt w:val="bullet"/>
      <w:lvlText w:val="●"/>
      <w:lvlJc w:val="left"/>
      <w:pPr>
        <w:ind w:left="2880" w:hanging="360"/>
      </w:pPr>
    </w:lvl>
    <w:lvl w:ilvl="4" w:tplc="F8E6176E">
      <w:start w:val="1"/>
      <w:numFmt w:val="bullet"/>
      <w:lvlText w:val="○"/>
      <w:lvlJc w:val="left"/>
      <w:pPr>
        <w:ind w:left="3600" w:hanging="360"/>
      </w:pPr>
    </w:lvl>
    <w:lvl w:ilvl="5" w:tplc="4E8485BE">
      <w:start w:val="1"/>
      <w:numFmt w:val="bullet"/>
      <w:lvlText w:val="■"/>
      <w:lvlJc w:val="left"/>
      <w:pPr>
        <w:ind w:left="4320" w:hanging="360"/>
      </w:pPr>
    </w:lvl>
    <w:lvl w:ilvl="6" w:tplc="54FE16FA">
      <w:start w:val="1"/>
      <w:numFmt w:val="bullet"/>
      <w:lvlText w:val="●"/>
      <w:lvlJc w:val="left"/>
      <w:pPr>
        <w:ind w:left="5040" w:hanging="360"/>
      </w:pPr>
    </w:lvl>
    <w:lvl w:ilvl="7" w:tplc="B69E6858">
      <w:start w:val="1"/>
      <w:numFmt w:val="bullet"/>
      <w:lvlText w:val="●"/>
      <w:lvlJc w:val="left"/>
      <w:pPr>
        <w:ind w:left="5760" w:hanging="360"/>
      </w:pPr>
    </w:lvl>
    <w:lvl w:ilvl="8" w:tplc="7994A868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E951C6"/>
    <w:rsid w:val="00047F05"/>
    <w:rsid w:val="00E64631"/>
    <w:rsid w:val="00E9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qFormat/>
    <w:pPr>
      <w:spacing w:before="200" w:after="200"/>
      <w:outlineLvl w:val="0"/>
    </w:pPr>
    <w:rPr>
      <w:b/>
      <w:bCs/>
      <w:color w:val="1F3864"/>
      <w:sz w:val="30"/>
      <w:szCs w:val="30"/>
    </w:rPr>
  </w:style>
  <w:style w:type="paragraph" w:styleId="Ttulo2">
    <w:name w:val="heading 2"/>
    <w:qFormat/>
    <w:pPr>
      <w:spacing w:before="200" w:after="120"/>
      <w:outlineLvl w:val="1"/>
    </w:pPr>
    <w:rPr>
      <w:b/>
      <w:bCs/>
      <w:color w:val="1F3864"/>
      <w:sz w:val="24"/>
      <w:szCs w:val="24"/>
    </w:rPr>
  </w:style>
  <w:style w:type="paragraph" w:styleId="Ttulo3">
    <w:name w:val="heading 3"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qFormat/>
    <w:pPr>
      <w:outlineLvl w:val="3"/>
    </w:pPr>
    <w:rPr>
      <w:i/>
      <w:iCs/>
      <w:color w:val="2E74B5"/>
    </w:rPr>
  </w:style>
  <w:style w:type="paragraph" w:styleId="Ttulo5">
    <w:name w:val="heading 5"/>
    <w:qFormat/>
    <w:pPr>
      <w:outlineLvl w:val="4"/>
    </w:pPr>
    <w:rPr>
      <w:color w:val="2E74B5"/>
    </w:rPr>
  </w:style>
  <w:style w:type="paragraph" w:styleId="Ttulo6">
    <w:name w:val="heading 6"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qFormat/>
    <w:pPr>
      <w:spacing w:before="200" w:after="200"/>
      <w:outlineLvl w:val="0"/>
    </w:pPr>
    <w:rPr>
      <w:b/>
      <w:bCs/>
      <w:color w:val="1F3864"/>
      <w:sz w:val="30"/>
      <w:szCs w:val="30"/>
    </w:rPr>
  </w:style>
  <w:style w:type="paragraph" w:styleId="Ttulo2">
    <w:name w:val="heading 2"/>
    <w:qFormat/>
    <w:pPr>
      <w:spacing w:before="200" w:after="120"/>
      <w:outlineLvl w:val="1"/>
    </w:pPr>
    <w:rPr>
      <w:b/>
      <w:bCs/>
      <w:color w:val="1F3864"/>
      <w:sz w:val="24"/>
      <w:szCs w:val="24"/>
    </w:rPr>
  </w:style>
  <w:style w:type="paragraph" w:styleId="Ttulo3">
    <w:name w:val="heading 3"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qFormat/>
    <w:pPr>
      <w:outlineLvl w:val="3"/>
    </w:pPr>
    <w:rPr>
      <w:i/>
      <w:iCs/>
      <w:color w:val="2E74B5"/>
    </w:rPr>
  </w:style>
  <w:style w:type="paragraph" w:styleId="Ttulo5">
    <w:name w:val="heading 5"/>
    <w:qFormat/>
    <w:pPr>
      <w:outlineLvl w:val="4"/>
    </w:pPr>
    <w:rPr>
      <w:color w:val="2E74B5"/>
    </w:rPr>
  </w:style>
  <w:style w:type="paragraph" w:styleId="Ttulo6">
    <w:name w:val="heading 6"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mazon.com/dp/B0H1HDQZ2Y?ref=sp_emai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462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Mailing de Prensa</cp:lastModifiedBy>
  <cp:revision>2</cp:revision>
  <dcterms:created xsi:type="dcterms:W3CDTF">2026-05-18T04:10:00Z</dcterms:created>
  <dcterms:modified xsi:type="dcterms:W3CDTF">2026-05-18T04:10:00Z</dcterms:modified>
</cp:coreProperties>
</file>