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right"/>
        <w:rPr>
          <w:color w:val="0f1115"/>
        </w:rPr>
      </w:pPr>
      <w:r w:rsidDel="00000000" w:rsidR="00000000" w:rsidRPr="00000000">
        <w:rPr/>
        <w:drawing>
          <wp:inline distB="114300" distT="114300" distL="114300" distR="114300">
            <wp:extent cx="1026787" cy="51119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26787" cy="51119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after="240" w:before="240" w:line="259" w:lineRule="auto"/>
        <w:rPr>
          <w:color w:val="0f1115"/>
        </w:rPr>
      </w:pPr>
      <w:r w:rsidDel="00000000" w:rsidR="00000000" w:rsidRPr="00000000">
        <w:rPr>
          <w:color w:val="0f1115"/>
          <w:rtl w:val="0"/>
        </w:rPr>
        <w:t xml:space="preserve">De acuerdo a los resultados del anexo del Cage-Free Tracker 2025:</w:t>
      </w:r>
    </w:p>
    <w:p w:rsidR="00000000" w:rsidDel="00000000" w:rsidP="00000000" w:rsidRDefault="00000000" w:rsidRPr="00000000" w14:paraId="00000003">
      <w:pPr>
        <w:shd w:fill="ffffff" w:val="clear"/>
        <w:spacing w:after="240" w:before="240" w:line="240" w:lineRule="auto"/>
        <w:rPr>
          <w:b w:val="1"/>
          <w:bCs w:val="1"/>
          <w:color w:val="0f1115"/>
        </w:rPr>
      </w:pPr>
      <w:r w:rsidDel="00000000" w:rsidR="00000000" w:rsidRPr="00000000">
        <w:rPr>
          <w:b w:val="1"/>
          <w:bCs w:val="1"/>
          <w:color w:val="0f1115"/>
          <w:rtl w:val="0"/>
        </w:rPr>
        <w:t xml:space="preserve">1 de cada 3 empresas en América Latina ya cumple el 100% de abastecimiento con huevos libres de jaulas</w:t>
      </w:r>
    </w:p>
    <w:p w:rsidR="00000000" w:rsidDel="00000000" w:rsidP="00000000" w:rsidRDefault="00000000" w:rsidRPr="00000000" w14:paraId="00000004">
      <w:pPr>
        <w:shd w:fill="ffffff" w:val="clear"/>
        <w:spacing w:after="240" w:before="240" w:line="259" w:lineRule="auto"/>
        <w:rPr>
          <w:i w:val="1"/>
          <w:iCs w:val="1"/>
          <w:color w:val="0f1115"/>
        </w:rPr>
      </w:pPr>
      <w:r w:rsidDel="00000000" w:rsidR="00000000" w:rsidRPr="00000000">
        <w:rPr>
          <w:i w:val="1"/>
          <w:iCs w:val="1"/>
          <w:color w:val="0f1115"/>
          <w:rtl w:val="0"/>
        </w:rPr>
        <w:t xml:space="preserve">La organización internacional Sinergia Animal presentó la actualización del informe, revelando que 48 empresas alcanzaron la implementación total, mientras la transparencia corporativa crece: 72% de las compañías reportan avances, frente al 35% de 2022. En Argentina, más de la mitad de las empresas evaluadas ya informa avances en sus compromisos. </w:t>
      </w:r>
    </w:p>
    <w:p w:rsidR="00000000" w:rsidDel="00000000" w:rsidP="00000000" w:rsidRDefault="00000000" w:rsidRPr="00000000" w14:paraId="00000005">
      <w:pPr>
        <w:spacing w:after="160" w:line="259"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160" w:line="259" w:lineRule="auto"/>
        <w:rPr>
          <w:color w:val="0f1115"/>
        </w:rPr>
      </w:pPr>
      <w:r w:rsidDel="00000000" w:rsidR="00000000" w:rsidRPr="00000000">
        <w:rPr>
          <w:color w:val="0f1115"/>
          <w:rtl w:val="0"/>
        </w:rPr>
        <w:t xml:space="preserve">La organización internacional Sinergia Animal presentó los resultados del anexo del Cage‑Free Tracker 2025, una herramienta regional de transparencia que monitorea el progreso de los compromisos de abastecimiento de huevos libres de jaulas en América Latina. El informe evalúa a 148 empresas de la región. En Argentina, el tracker analiza 31 empresas locales, mientras que 38 de las 54 multinacionales incluidas en el estudio operan en el país.</w:t>
      </w:r>
    </w:p>
    <w:p w:rsidR="00000000" w:rsidDel="00000000" w:rsidP="00000000" w:rsidRDefault="00000000" w:rsidRPr="00000000" w14:paraId="00000007">
      <w:pPr>
        <w:spacing w:after="160" w:line="259" w:lineRule="auto"/>
        <w:rPr>
          <w:color w:val="0f1115"/>
        </w:rPr>
      </w:pPr>
      <w:r w:rsidDel="00000000" w:rsidR="00000000" w:rsidRPr="00000000">
        <w:rPr>
          <w:color w:val="0f1115"/>
          <w:rtl w:val="0"/>
        </w:rPr>
        <w:t xml:space="preserve">El informe incluye únicamente a empresas que han asumido un compromiso público (anunciado en su página web, redes sociales o reportes de sostenibilidad) para eliminar el uso de huevos provenientes de jaulas en batería, y que operan en al menos uno de los seis países evaluados (Argentina, Chile, Colombia, Ecuador, Perú y Uruguay). Se consideran tanto empresas locales como multinacionales con presencia en la región.</w:t>
      </w:r>
    </w:p>
    <w:p w:rsidR="00000000" w:rsidDel="00000000" w:rsidP="00000000" w:rsidRDefault="00000000" w:rsidRPr="00000000" w14:paraId="00000008">
      <w:pPr>
        <w:spacing w:after="160" w:line="259" w:lineRule="auto"/>
        <w:rPr>
          <w:color w:val="0f1115"/>
        </w:rPr>
      </w:pPr>
      <w:r w:rsidDel="00000000" w:rsidR="00000000" w:rsidRPr="00000000">
        <w:rPr>
          <w:color w:val="0f1115"/>
          <w:rtl w:val="0"/>
        </w:rPr>
        <w:t xml:space="preserve">A nivel regional, el informe analizó un total de 148 empresas del sector alimentario y turístico en esos seis países. De ellas, 48 compañías (32,43%) ya alcanzaron el 100% de implementación de sistemas libres de jaulas, un aumento respecto de las 43 registradas en la medición anterior.</w:t>
      </w:r>
    </w:p>
    <w:p w:rsidR="00000000" w:rsidDel="00000000" w:rsidP="00000000" w:rsidRDefault="00000000" w:rsidRPr="00000000" w14:paraId="00000009">
      <w:pPr>
        <w:spacing w:after="160" w:line="259" w:lineRule="auto"/>
        <w:rPr>
          <w:color w:val="0f1115"/>
        </w:rPr>
      </w:pPr>
      <w:r w:rsidDel="00000000" w:rsidR="00000000" w:rsidRPr="00000000">
        <w:rPr>
          <w:color w:val="0f1115"/>
          <w:rtl w:val="0"/>
        </w:rPr>
        <w:t xml:space="preserve">En Argentina, varias empresas destacan por haber completado su transición. El país presenta un 51,61% de reporte de avances (16 de las 31 empresas locales informan sobre su progreso), una cifra que refleja un compromiso creciente con la transparencia.</w:t>
      </w:r>
    </w:p>
    <w:p w:rsidR="00000000" w:rsidDel="00000000" w:rsidP="00000000" w:rsidRDefault="00000000" w:rsidRPr="00000000" w14:paraId="0000000A">
      <w:pPr>
        <w:spacing w:after="160" w:line="259" w:lineRule="auto"/>
        <w:rPr>
          <w:b w:val="1"/>
          <w:bCs w:val="1"/>
          <w:color w:val="0f1115"/>
        </w:rPr>
      </w:pPr>
      <w:r w:rsidDel="00000000" w:rsidR="00000000" w:rsidRPr="00000000">
        <w:rPr>
          <w:b w:val="1"/>
          <w:bCs w:val="1"/>
          <w:color w:val="0f1115"/>
          <w:rtl w:val="0"/>
        </w:rPr>
        <w:t xml:space="preserve">Empresas argentinas que ya están 100% libres de jaulas</w:t>
      </w:r>
    </w:p>
    <w:p w:rsidR="00000000" w:rsidDel="00000000" w:rsidP="00000000" w:rsidRDefault="00000000" w:rsidRPr="00000000" w14:paraId="0000000B">
      <w:pPr>
        <w:spacing w:after="160" w:line="259" w:lineRule="auto"/>
        <w:rPr>
          <w:color w:val="0f1115"/>
        </w:rPr>
      </w:pPr>
      <w:r w:rsidDel="00000000" w:rsidR="00000000" w:rsidRPr="00000000">
        <w:rPr>
          <w:color w:val="0f1115"/>
          <w:rtl w:val="0"/>
        </w:rPr>
        <w:t xml:space="preserve">De acuerdo con el informe, las siguientes empresas con operaciones en Argentina han logrado el abastecimiento total de huevos libres de jaulas (entre otras):</w:t>
      </w:r>
    </w:p>
    <w:p w:rsidR="00000000" w:rsidDel="00000000" w:rsidP="00000000" w:rsidRDefault="00000000" w:rsidRPr="00000000" w14:paraId="0000000C">
      <w:pPr>
        <w:spacing w:after="160" w:line="259" w:lineRule="auto"/>
        <w:rPr>
          <w:color w:val="0f1115"/>
        </w:rPr>
      </w:pPr>
      <w:r w:rsidDel="00000000" w:rsidR="00000000" w:rsidRPr="00000000">
        <w:rPr>
          <w:color w:val="0f1115"/>
          <w:rtl w:val="0"/>
        </w:rPr>
        <w:t xml:space="preserve">Cachafaz (Restaurantes, cafeterías y panaderías) – año de cumplimiento: 2023</w:t>
      </w:r>
    </w:p>
    <w:p w:rsidR="00000000" w:rsidDel="00000000" w:rsidP="00000000" w:rsidRDefault="00000000" w:rsidRPr="00000000" w14:paraId="0000000D">
      <w:pPr>
        <w:spacing w:after="160" w:line="259" w:lineRule="auto"/>
        <w:rPr>
          <w:color w:val="0f1115"/>
        </w:rPr>
      </w:pPr>
      <w:r w:rsidDel="00000000" w:rsidR="00000000" w:rsidRPr="00000000">
        <w:rPr>
          <w:color w:val="0f1115"/>
          <w:rtl w:val="0"/>
        </w:rPr>
        <w:t xml:space="preserve">Carne Hamburguesas (Restaurantes, cafeterías y panaderías) – 2021</w:t>
      </w:r>
    </w:p>
    <w:p w:rsidR="00000000" w:rsidDel="00000000" w:rsidP="00000000" w:rsidRDefault="00000000" w:rsidRPr="00000000" w14:paraId="0000000E">
      <w:pPr>
        <w:spacing w:after="160" w:line="259" w:lineRule="auto"/>
        <w:rPr>
          <w:color w:val="0f1115"/>
        </w:rPr>
      </w:pPr>
      <w:r w:rsidDel="00000000" w:rsidR="00000000" w:rsidRPr="00000000">
        <w:rPr>
          <w:color w:val="0f1115"/>
          <w:rtl w:val="0"/>
        </w:rPr>
        <w:t xml:space="preserve">Devotos del Asado (Restaurantes, cafeterías y panaderías) – 2024</w:t>
      </w:r>
    </w:p>
    <w:p w:rsidR="00000000" w:rsidDel="00000000" w:rsidP="00000000" w:rsidRDefault="00000000" w:rsidRPr="00000000" w14:paraId="0000000F">
      <w:pPr>
        <w:spacing w:after="160" w:line="259" w:lineRule="auto"/>
        <w:rPr>
          <w:color w:val="0f1115"/>
        </w:rPr>
      </w:pPr>
      <w:r w:rsidDel="00000000" w:rsidR="00000000" w:rsidRPr="00000000">
        <w:rPr>
          <w:color w:val="0f1115"/>
          <w:rtl w:val="0"/>
        </w:rPr>
        <w:t xml:space="preserve">Frizata (Manufacturas) – 2024</w:t>
      </w:r>
    </w:p>
    <w:p w:rsidR="00000000" w:rsidDel="00000000" w:rsidP="00000000" w:rsidRDefault="00000000" w:rsidRPr="00000000" w14:paraId="00000010">
      <w:pPr>
        <w:spacing w:after="160" w:line="259" w:lineRule="auto"/>
        <w:rPr>
          <w:color w:val="0f1115"/>
        </w:rPr>
      </w:pPr>
      <w:r w:rsidDel="00000000" w:rsidR="00000000" w:rsidRPr="00000000">
        <w:rPr>
          <w:color w:val="0f1115"/>
          <w:rtl w:val="0"/>
        </w:rPr>
        <w:t xml:space="preserve">Grupo Jaka (Tea Connection y Green Eat) (Restaurantes, cafeterías y panaderías) – 2025</w:t>
      </w:r>
    </w:p>
    <w:p w:rsidR="00000000" w:rsidDel="00000000" w:rsidP="00000000" w:rsidRDefault="00000000" w:rsidRPr="00000000" w14:paraId="00000011">
      <w:pPr>
        <w:spacing w:after="160" w:line="259" w:lineRule="auto"/>
        <w:rPr>
          <w:color w:val="0f1115"/>
        </w:rPr>
      </w:pPr>
      <w:r w:rsidDel="00000000" w:rsidR="00000000" w:rsidRPr="00000000">
        <w:rPr>
          <w:color w:val="0f1115"/>
          <w:rtl w:val="0"/>
        </w:rPr>
        <w:t xml:space="preserve">La Mantequería (Restaurantes, cafeterías y panaderías) – 2018</w:t>
      </w:r>
    </w:p>
    <w:p w:rsidR="00000000" w:rsidDel="00000000" w:rsidP="00000000" w:rsidRDefault="00000000" w:rsidRPr="00000000" w14:paraId="00000012">
      <w:pPr>
        <w:spacing w:after="160" w:line="259" w:lineRule="auto"/>
        <w:rPr>
          <w:color w:val="0f1115"/>
        </w:rPr>
      </w:pPr>
      <w:r w:rsidDel="00000000" w:rsidR="00000000" w:rsidRPr="00000000">
        <w:rPr>
          <w:color w:val="0f1115"/>
          <w:rtl w:val="0"/>
        </w:rPr>
        <w:t xml:space="preserve">La Pulpería de Juan (Restaurantes, cafeterías y panaderías) – 2024</w:t>
      </w:r>
    </w:p>
    <w:p w:rsidR="00000000" w:rsidDel="00000000" w:rsidP="00000000" w:rsidRDefault="00000000" w:rsidRPr="00000000" w14:paraId="00000013">
      <w:pPr>
        <w:spacing w:after="160" w:line="259" w:lineRule="auto"/>
        <w:rPr>
          <w:color w:val="0f1115"/>
        </w:rPr>
      </w:pPr>
      <w:r w:rsidDel="00000000" w:rsidR="00000000" w:rsidRPr="00000000">
        <w:rPr>
          <w:color w:val="0f1115"/>
          <w:rtl w:val="0"/>
        </w:rPr>
        <w:t xml:space="preserve">La Pulpería Quilapán (Restaurantes, cafeterías y panaderías) – 2024</w:t>
      </w:r>
    </w:p>
    <w:p w:rsidR="00000000" w:rsidDel="00000000" w:rsidP="00000000" w:rsidRDefault="00000000" w:rsidRPr="00000000" w14:paraId="00000014">
      <w:pPr>
        <w:spacing w:after="160" w:line="259" w:lineRule="auto"/>
        <w:rPr>
          <w:color w:val="0f1115"/>
        </w:rPr>
      </w:pPr>
      <w:r w:rsidDel="00000000" w:rsidR="00000000" w:rsidRPr="00000000">
        <w:rPr>
          <w:color w:val="0f1115"/>
          <w:rtl w:val="0"/>
        </w:rPr>
        <w:t xml:space="preserve">Teist Catering (Catering o servicios de comida) – 2024</w:t>
      </w:r>
    </w:p>
    <w:p w:rsidR="00000000" w:rsidDel="00000000" w:rsidP="00000000" w:rsidRDefault="00000000" w:rsidRPr="00000000" w14:paraId="00000015">
      <w:pPr>
        <w:spacing w:after="160" w:line="259" w:lineRule="auto"/>
        <w:rPr>
          <w:color w:val="0f1115"/>
        </w:rPr>
      </w:pPr>
      <w:r w:rsidDel="00000000" w:rsidR="00000000" w:rsidRPr="00000000">
        <w:rPr>
          <w:color w:val="0f1115"/>
          <w:rtl w:val="0"/>
        </w:rPr>
        <w:t xml:space="preserve">Además, Arcos Dorados (operador de McDonald's en la región) reporta implementación total en huevo fresco para varios países, aunque su compromiso aún no cubre el huevo como ingrediente, por lo que permanece en proceso de transición.</w:t>
      </w:r>
    </w:p>
    <w:p w:rsidR="00000000" w:rsidDel="00000000" w:rsidP="00000000" w:rsidRDefault="00000000" w:rsidRPr="00000000" w14:paraId="00000016">
      <w:pPr>
        <w:spacing w:after="160" w:line="259" w:lineRule="auto"/>
        <w:rPr>
          <w:b w:val="1"/>
          <w:bCs w:val="1"/>
          <w:color w:val="0f1115"/>
        </w:rPr>
      </w:pPr>
      <w:r w:rsidDel="00000000" w:rsidR="00000000" w:rsidRPr="00000000">
        <w:rPr>
          <w:b w:val="1"/>
          <w:bCs w:val="1"/>
          <w:color w:val="0f1115"/>
          <w:rtl w:val="0"/>
        </w:rPr>
        <w:t xml:space="preserve">Empresas que no reportan</w:t>
      </w:r>
    </w:p>
    <w:p w:rsidR="00000000" w:rsidDel="00000000" w:rsidP="00000000" w:rsidRDefault="00000000" w:rsidRPr="00000000" w14:paraId="00000017">
      <w:pPr>
        <w:spacing w:after="160" w:line="259" w:lineRule="auto"/>
        <w:rPr>
          <w:color w:val="0f1115"/>
        </w:rPr>
      </w:pPr>
      <w:r w:rsidDel="00000000" w:rsidR="00000000" w:rsidRPr="00000000">
        <w:rPr>
          <w:color w:val="0f1115"/>
          <w:rtl w:val="0"/>
        </w:rPr>
        <w:t xml:space="preserve">El informe también identifica a empresas argentinas que no han reportado avances verificables o que han incumplido sus plazos. Entre ellas se encuentran:</w:t>
      </w:r>
    </w:p>
    <w:p w:rsidR="00000000" w:rsidDel="00000000" w:rsidP="00000000" w:rsidRDefault="00000000" w:rsidRPr="00000000" w14:paraId="00000018">
      <w:pPr>
        <w:spacing w:after="160" w:line="259" w:lineRule="auto"/>
        <w:rPr>
          <w:color w:val="0f1115"/>
        </w:rPr>
      </w:pPr>
      <w:r w:rsidDel="00000000" w:rsidR="00000000" w:rsidRPr="00000000">
        <w:rPr>
          <w:color w:val="0f1115"/>
          <w:rtl w:val="0"/>
        </w:rPr>
        <w:t xml:space="preserve">Freddo (eliminó su compromiso público y no comparte información)</w:t>
      </w:r>
    </w:p>
    <w:p w:rsidR="00000000" w:rsidDel="00000000" w:rsidP="00000000" w:rsidRDefault="00000000" w:rsidRPr="00000000" w14:paraId="00000019">
      <w:pPr>
        <w:spacing w:after="160" w:line="259" w:lineRule="auto"/>
        <w:rPr>
          <w:color w:val="0f1115"/>
        </w:rPr>
      </w:pPr>
      <w:r w:rsidDel="00000000" w:rsidR="00000000" w:rsidRPr="00000000">
        <w:rPr>
          <w:color w:val="0f1115"/>
          <w:rtl w:val="0"/>
        </w:rPr>
        <w:t xml:space="preserve">Almacén de Pizzas (compromiso con fecha límite 2025, sin reporte)</w:t>
      </w:r>
    </w:p>
    <w:p w:rsidR="00000000" w:rsidDel="00000000" w:rsidP="00000000" w:rsidRDefault="00000000" w:rsidRPr="00000000" w14:paraId="0000001A">
      <w:pPr>
        <w:spacing w:after="160" w:line="259" w:lineRule="auto"/>
        <w:rPr>
          <w:color w:val="0f1115"/>
        </w:rPr>
      </w:pPr>
      <w:r w:rsidDel="00000000" w:rsidR="00000000" w:rsidRPr="00000000">
        <w:rPr>
          <w:color w:val="0f1115"/>
          <w:rtl w:val="0"/>
        </w:rPr>
        <w:t xml:space="preserve">Bagels &amp; Bagels (2025, sin reporte)</w:t>
      </w:r>
    </w:p>
    <w:p w:rsidR="00000000" w:rsidDel="00000000" w:rsidP="00000000" w:rsidRDefault="00000000" w:rsidRPr="00000000" w14:paraId="0000001B">
      <w:pPr>
        <w:spacing w:after="160" w:line="259" w:lineRule="auto"/>
        <w:rPr>
          <w:color w:val="0f1115"/>
        </w:rPr>
      </w:pPr>
      <w:r w:rsidDel="00000000" w:rsidR="00000000" w:rsidRPr="00000000">
        <w:rPr>
          <w:color w:val="0f1115"/>
          <w:rtl w:val="0"/>
        </w:rPr>
        <w:t xml:space="preserve">Dean &amp; Dennys (eliminó la publicación de su compromiso)</w:t>
      </w:r>
    </w:p>
    <w:p w:rsidR="00000000" w:rsidDel="00000000" w:rsidP="00000000" w:rsidRDefault="00000000" w:rsidRPr="00000000" w14:paraId="0000001C">
      <w:pPr>
        <w:spacing w:after="160" w:line="259" w:lineRule="auto"/>
        <w:rPr>
          <w:color w:val="0f1115"/>
        </w:rPr>
      </w:pPr>
      <w:r w:rsidDel="00000000" w:rsidR="00000000" w:rsidRPr="00000000">
        <w:rPr>
          <w:color w:val="0f1115"/>
          <w:rtl w:val="0"/>
        </w:rPr>
        <w:t xml:space="preserve">Harper Juice Bar (2025, sin reporte)</w:t>
      </w:r>
    </w:p>
    <w:p w:rsidR="00000000" w:rsidDel="00000000" w:rsidP="00000000" w:rsidRDefault="00000000" w:rsidRPr="00000000" w14:paraId="0000001D">
      <w:pPr>
        <w:spacing w:after="160" w:line="259" w:lineRule="auto"/>
        <w:rPr>
          <w:color w:val="0f1115"/>
        </w:rPr>
      </w:pPr>
      <w:r w:rsidDel="00000000" w:rsidR="00000000" w:rsidRPr="00000000">
        <w:rPr>
          <w:color w:val="0f1115"/>
          <w:rtl w:val="0"/>
        </w:rPr>
        <w:t xml:space="preserve">La Fábrica, La Fábrica del Taco, Le Pain Quotidien, Temple Bar (varias con plazos incumplidos)</w:t>
      </w:r>
    </w:p>
    <w:p w:rsidR="00000000" w:rsidDel="00000000" w:rsidP="00000000" w:rsidRDefault="00000000" w:rsidRPr="00000000" w14:paraId="0000001E">
      <w:pPr>
        <w:spacing w:after="160" w:line="259" w:lineRule="auto"/>
        <w:rPr>
          <w:color w:val="0f1115"/>
        </w:rPr>
      </w:pPr>
      <w:r w:rsidDel="00000000" w:rsidR="00000000" w:rsidRPr="00000000">
        <w:rPr>
          <w:color w:val="0f1115"/>
          <w:rtl w:val="0"/>
        </w:rPr>
        <w:t xml:space="preserve">Carrefour Argentina y Día Argentina (si bien han asumido compromisos globales con plazo 2028, no reportan avances concretos para el país).</w:t>
      </w:r>
    </w:p>
    <w:p w:rsidR="00000000" w:rsidDel="00000000" w:rsidP="00000000" w:rsidRDefault="00000000" w:rsidRPr="00000000" w14:paraId="0000001F">
      <w:pPr>
        <w:spacing w:after="160" w:line="259" w:lineRule="auto"/>
        <w:rPr>
          <w:b w:val="1"/>
          <w:bCs w:val="1"/>
          <w:color w:val="0f1115"/>
        </w:rPr>
      </w:pPr>
      <w:r w:rsidDel="00000000" w:rsidR="00000000" w:rsidRPr="00000000">
        <w:rPr>
          <w:b w:val="1"/>
          <w:bCs w:val="1"/>
          <w:color w:val="0f1115"/>
          <w:rtl w:val="0"/>
        </w:rPr>
        <w:t xml:space="preserve">El reporte de avances en la región</w:t>
      </w:r>
    </w:p>
    <w:p w:rsidR="00000000" w:rsidDel="00000000" w:rsidP="00000000" w:rsidRDefault="00000000" w:rsidRPr="00000000" w14:paraId="00000020">
      <w:pPr>
        <w:spacing w:after="160" w:line="259" w:lineRule="auto"/>
        <w:rPr>
          <w:color w:val="0f1115"/>
        </w:rPr>
      </w:pPr>
      <w:r w:rsidDel="00000000" w:rsidR="00000000" w:rsidRPr="00000000">
        <w:rPr>
          <w:b w:val="1"/>
          <w:bCs w:val="1"/>
          <w:color w:val="0f1115"/>
          <w:rtl w:val="0"/>
        </w:rPr>
        <w:t xml:space="preserve"> La transparencia avanza</w:t>
      </w:r>
      <w:r w:rsidDel="00000000" w:rsidR="00000000" w:rsidRPr="00000000">
        <w:rPr>
          <w:rtl w:val="0"/>
        </w:rPr>
      </w:r>
    </w:p>
    <w:p w:rsidR="00000000" w:rsidDel="00000000" w:rsidP="00000000" w:rsidRDefault="00000000" w:rsidRPr="00000000" w14:paraId="00000021">
      <w:pPr>
        <w:spacing w:after="160" w:line="259" w:lineRule="auto"/>
        <w:rPr>
          <w:color w:val="0f1115"/>
        </w:rPr>
      </w:pPr>
      <w:r w:rsidDel="00000000" w:rsidR="00000000" w:rsidRPr="00000000">
        <w:rPr>
          <w:color w:val="0f1115"/>
          <w:rtl w:val="0"/>
        </w:rPr>
        <w:t xml:space="preserve">El informe destaca una tendencia positiva en la rendición de cuentas en la región: 107 de 148 empresas (72,30%) reportan información sobre su progreso, frente al 35,5% de 2022. Sin embargo, advierte que muchas multinacionales priorizan el cumplimiento en Europa o Norteamérica, dejando a Latinoamérica —y a Argentina— con información limitada o genérica.</w:t>
      </w:r>
    </w:p>
    <w:p w:rsidR="00000000" w:rsidDel="00000000" w:rsidP="00000000" w:rsidRDefault="00000000" w:rsidRPr="00000000" w14:paraId="00000022">
      <w:pPr>
        <w:spacing w:after="160" w:line="259" w:lineRule="auto"/>
        <w:rPr>
          <w:color w:val="0f1115"/>
        </w:rPr>
      </w:pPr>
      <w:r w:rsidDel="00000000" w:rsidR="00000000" w:rsidRPr="00000000">
        <w:rPr>
          <w:color w:val="0f1115"/>
          <w:rtl w:val="0"/>
        </w:rPr>
        <w:t xml:space="preserve">Las diferencias dentro de la región son notorias: Colombia lidera con un 73,17% de empresas reportando, seguida por Argentina (51,61%) y Chile (50%). En contraste, países como Ecuador, Perú y Uruguay presentan niveles de reporte significativamente más bajos, lo que evidencia un rezago en la transparencia en esos mercados.</w:t>
      </w:r>
    </w:p>
    <w:p w:rsidR="00000000" w:rsidDel="00000000" w:rsidP="00000000" w:rsidRDefault="00000000" w:rsidRPr="00000000" w14:paraId="00000023">
      <w:pPr>
        <w:spacing w:after="160" w:line="259" w:lineRule="auto"/>
        <w:rPr>
          <w:b w:val="1"/>
          <w:bCs w:val="1"/>
          <w:color w:val="0f1115"/>
        </w:rPr>
      </w:pPr>
      <w:r w:rsidDel="00000000" w:rsidR="00000000" w:rsidRPr="00000000">
        <w:rPr>
          <w:b w:val="1"/>
          <w:bCs w:val="1"/>
          <w:color w:val="0f1115"/>
          <w:rtl w:val="0"/>
        </w:rPr>
        <w:t xml:space="preserve">Recomendaciones para acelerar la transición en Argentina</w:t>
      </w:r>
    </w:p>
    <w:p w:rsidR="00000000" w:rsidDel="00000000" w:rsidP="00000000" w:rsidRDefault="00000000" w:rsidRPr="00000000" w14:paraId="00000024">
      <w:pPr>
        <w:spacing w:after="160" w:line="259" w:lineRule="auto"/>
        <w:rPr>
          <w:color w:val="0f1115"/>
        </w:rPr>
      </w:pPr>
      <w:r w:rsidDel="00000000" w:rsidR="00000000" w:rsidRPr="00000000">
        <w:rPr>
          <w:color w:val="0f1115"/>
          <w:rtl w:val="0"/>
        </w:rPr>
        <w:t xml:space="preserve">Sinergia Animal insta a:</w:t>
      </w:r>
    </w:p>
    <w:p w:rsidR="00000000" w:rsidDel="00000000" w:rsidP="00000000" w:rsidRDefault="00000000" w:rsidRPr="00000000" w14:paraId="00000025">
      <w:pPr>
        <w:spacing w:after="160" w:line="259" w:lineRule="auto"/>
        <w:rPr>
          <w:color w:val="0f1115"/>
        </w:rPr>
      </w:pPr>
      <w:r w:rsidDel="00000000" w:rsidR="00000000" w:rsidRPr="00000000">
        <w:rPr>
          <w:color w:val="0f1115"/>
          <w:rtl w:val="0"/>
        </w:rPr>
        <w:t xml:space="preserve">Empresas en Argentina a publicar reportes periódicos con datos específicos por país y establecer hojas de ruta concretas.</w:t>
      </w:r>
    </w:p>
    <w:p w:rsidR="00000000" w:rsidDel="00000000" w:rsidP="00000000" w:rsidRDefault="00000000" w:rsidRPr="00000000" w14:paraId="00000026">
      <w:pPr>
        <w:spacing w:after="160" w:line="259" w:lineRule="auto"/>
        <w:rPr>
          <w:color w:val="0f1115"/>
        </w:rPr>
      </w:pPr>
      <w:r w:rsidDel="00000000" w:rsidR="00000000" w:rsidRPr="00000000">
        <w:rPr>
          <w:color w:val="0f1115"/>
          <w:rtl w:val="0"/>
        </w:rPr>
        <w:t xml:space="preserve">Consumidores a preferir marcas que certifiquen su abastecimiento libre de jaulas y a exigir transparencia.</w:t>
      </w:r>
    </w:p>
    <w:p w:rsidR="00000000" w:rsidDel="00000000" w:rsidP="00000000" w:rsidRDefault="00000000" w:rsidRPr="00000000" w14:paraId="00000027">
      <w:pPr>
        <w:spacing w:after="160" w:line="259" w:lineRule="auto"/>
        <w:rPr>
          <w:color w:val="0f1115"/>
        </w:rPr>
      </w:pPr>
      <w:r w:rsidDel="00000000" w:rsidR="00000000" w:rsidRPr="00000000">
        <w:rPr>
          <w:color w:val="0f1115"/>
          <w:rtl w:val="0"/>
        </w:rPr>
        <w:t xml:space="preserve">Legisladores a avanzar en una normativa que regule el etiquetado de huevos y productos derivados, y que sancione afirmaciones engañosas sobre bienestar animal.</w:t>
      </w:r>
    </w:p>
    <w:p w:rsidR="00000000" w:rsidDel="00000000" w:rsidP="00000000" w:rsidRDefault="00000000" w:rsidRPr="00000000" w14:paraId="00000028">
      <w:pPr>
        <w:spacing w:after="160" w:line="259" w:lineRule="auto"/>
        <w:rPr>
          <w:b w:val="1"/>
          <w:bCs w:val="1"/>
          <w:color w:val="0f1115"/>
        </w:rPr>
      </w:pPr>
      <w:r w:rsidDel="00000000" w:rsidR="00000000" w:rsidRPr="00000000">
        <w:rPr>
          <w:b w:val="1"/>
          <w:bCs w:val="1"/>
          <w:color w:val="0f1115"/>
          <w:rtl w:val="0"/>
        </w:rPr>
        <w:t xml:space="preserve">Sobre el Cage-Free Tracker</w:t>
      </w:r>
    </w:p>
    <w:p w:rsidR="00000000" w:rsidDel="00000000" w:rsidP="00000000" w:rsidRDefault="00000000" w:rsidRPr="00000000" w14:paraId="00000029">
      <w:pPr>
        <w:spacing w:after="160" w:line="259" w:lineRule="auto"/>
        <w:rPr>
          <w:color w:val="0f1115"/>
        </w:rPr>
      </w:pPr>
      <w:r w:rsidDel="00000000" w:rsidR="00000000" w:rsidRPr="00000000">
        <w:rPr>
          <w:color w:val="0f1115"/>
          <w:rtl w:val="0"/>
        </w:rPr>
        <w:t xml:space="preserve">El Cage-Free Tracker es una herramienta regional de monitoreo desarrollada por Sinergia Animal que evalúa anualmente el progreso de empresas en América Latina hacia el abastecimiento de huevos libres de jaulas. </w:t>
      </w:r>
    </w:p>
    <w:p w:rsidR="00000000" w:rsidDel="00000000" w:rsidP="00000000" w:rsidRDefault="00000000" w:rsidRPr="00000000" w14:paraId="0000002A">
      <w:pPr>
        <w:spacing w:after="160" w:line="259" w:lineRule="auto"/>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nrzcu4ea9i27" w:id="0"/>
      <w:bookmarkEnd w:id="0"/>
      <w:r w:rsidDel="00000000" w:rsidR="00000000" w:rsidRPr="00000000">
        <w:rPr>
          <w:b w:val="1"/>
          <w:bCs w:val="1"/>
          <w:color w:val="000000"/>
          <w:sz w:val="26"/>
          <w:szCs w:val="26"/>
          <w:rtl w:val="0"/>
        </w:rPr>
        <w:t xml:space="preserve">Contacto de prensa</w:t>
      </w:r>
    </w:p>
    <w:p w:rsidR="00000000" w:rsidDel="00000000" w:rsidP="00000000" w:rsidRDefault="00000000" w:rsidRPr="00000000" w14:paraId="0000002C">
      <w:pPr>
        <w:spacing w:after="240" w:before="240" w:lineRule="auto"/>
        <w:rPr/>
      </w:pPr>
      <w:r w:rsidDel="00000000" w:rsidR="00000000" w:rsidRPr="00000000">
        <w:rPr>
          <w:rtl w:val="0"/>
        </w:rPr>
        <w:t xml:space="preserve">Maia Marazzo, Lead de Comunicación en Sinergia Animal – Argentina</w:t>
        <w:br w:type="textWrapping"/>
        <w:t xml:space="preserve">📧 mmarazzo@sinergiaanimal.org</w:t>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62etsxnfvkyp" w:id="1"/>
      <w:bookmarkEnd w:id="1"/>
      <w:r w:rsidDel="00000000" w:rsidR="00000000" w:rsidRPr="00000000">
        <w:rPr>
          <w:b w:val="1"/>
          <w:bCs w:val="1"/>
          <w:color w:val="000000"/>
          <w:sz w:val="26"/>
          <w:szCs w:val="26"/>
          <w:rtl w:val="0"/>
        </w:rPr>
        <w:t xml:space="preserve">Notas para editores</w:t>
      </w:r>
    </w:p>
    <w:p w:rsidR="00000000" w:rsidDel="00000000" w:rsidP="00000000" w:rsidRDefault="00000000" w:rsidRPr="00000000" w14:paraId="0000002E">
      <w:pPr>
        <w:spacing w:after="240" w:before="240" w:lineRule="auto"/>
        <w:rPr/>
      </w:pPr>
      <w:r w:rsidDel="00000000" w:rsidR="00000000" w:rsidRPr="00000000">
        <w:rPr>
          <w:i w:val="1"/>
          <w:iCs w:val="1"/>
          <w:rtl w:val="0"/>
        </w:rPr>
        <w:t xml:space="preserve">Sinergia Animal</w:t>
      </w:r>
      <w:r w:rsidDel="00000000" w:rsidR="00000000" w:rsidRPr="00000000">
        <w:rPr>
          <w:rtl w:val="0"/>
        </w:rPr>
        <w:t xml:space="preserve"> es una organización internacional de protección animal que trabaja en países del Sur Global para reducir el sufrimiento de los animales criados para consumo y promover sistemas alimentarios más compasivos. En 2025, Animal Charity Evaluators (ACE) reconoció a Sinergia Animal como una de las ONG de protección animal más eficaces del mundo por octavo año consecutivo.</w:t>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c08yv3m1583d" w:id="2"/>
      <w:bookmarkEnd w:id="2"/>
      <w:r w:rsidDel="00000000" w:rsidR="00000000" w:rsidRPr="00000000">
        <w:rPr>
          <w:b w:val="1"/>
          <w:bCs w:val="1"/>
          <w:color w:val="000000"/>
          <w:sz w:val="26"/>
          <w:szCs w:val="26"/>
          <w:rtl w:val="0"/>
        </w:rPr>
        <w:t xml:space="preserve">Imagen sugerida</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hyperlink r:id="rId7">
        <w:r w:rsidDel="00000000" w:rsidR="00000000" w:rsidRPr="00000000">
          <w:rPr>
            <w:color w:val="1155cc"/>
            <w:u w:val="single"/>
            <w:rtl w:val="0"/>
          </w:rPr>
          <w:t xml:space="preserve">Foto</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v3eXJ0yt2ujtGbi4oTtMcW7oBh3RgdC2/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