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A5AC4" w14:textId="67A02C3D" w:rsidR="0039375C" w:rsidRPr="0039375C" w:rsidRDefault="0039375C" w:rsidP="0039375C">
      <w:pPr>
        <w:spacing w:line="360" w:lineRule="auto"/>
        <w:jc w:val="right"/>
        <w:rPr>
          <w:rFonts w:ascii="Verdana" w:eastAsia="Verdana" w:hAnsi="Verdana" w:cs="Verdana"/>
          <w:b/>
          <w:bCs/>
          <w:sz w:val="24"/>
          <w:szCs w:val="24"/>
        </w:rPr>
      </w:pPr>
      <w:r w:rsidRPr="0039375C">
        <w:rPr>
          <w:rFonts w:ascii="Verdana" w:eastAsia="Verdana" w:hAnsi="Verdana" w:cs="Verdana"/>
          <w:b/>
          <w:bCs/>
          <w:sz w:val="24"/>
          <w:szCs w:val="24"/>
        </w:rPr>
        <w:t xml:space="preserve">Comunicado de Prensa </w:t>
      </w:r>
      <w:r>
        <w:rPr>
          <w:rFonts w:ascii="Verdana" w:eastAsia="Verdana" w:hAnsi="Verdana" w:cs="Verdana"/>
          <w:b/>
          <w:bCs/>
          <w:sz w:val="24"/>
          <w:szCs w:val="24"/>
        </w:rPr>
        <w:t>20</w:t>
      </w:r>
      <w:r w:rsidRPr="0039375C">
        <w:rPr>
          <w:rFonts w:ascii="Verdana" w:eastAsia="Verdana" w:hAnsi="Verdana" w:cs="Verdana"/>
          <w:b/>
          <w:bCs/>
          <w:sz w:val="24"/>
          <w:szCs w:val="24"/>
        </w:rPr>
        <w:t>/06/</w:t>
      </w:r>
      <w:r>
        <w:rPr>
          <w:rFonts w:ascii="Verdana" w:eastAsia="Verdana" w:hAnsi="Verdana" w:cs="Verdana"/>
          <w:b/>
          <w:bCs/>
          <w:sz w:val="24"/>
          <w:szCs w:val="24"/>
        </w:rPr>
        <w:t>20</w:t>
      </w:r>
      <w:r w:rsidRPr="0039375C">
        <w:rPr>
          <w:rFonts w:ascii="Verdana" w:eastAsia="Verdana" w:hAnsi="Verdana" w:cs="Verdana"/>
          <w:b/>
          <w:bCs/>
          <w:sz w:val="24"/>
          <w:szCs w:val="24"/>
        </w:rPr>
        <w:t>26</w:t>
      </w:r>
    </w:p>
    <w:p w14:paraId="60C8C67A" w14:textId="77777777" w:rsidR="0039375C" w:rsidRPr="0039375C" w:rsidRDefault="0039375C" w:rsidP="0039375C">
      <w:pPr>
        <w:spacing w:line="36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117315C8" w14:textId="06CE162D" w:rsidR="0039375C" w:rsidRPr="0039375C" w:rsidRDefault="0039375C" w:rsidP="0039375C">
      <w:pPr>
        <w:spacing w:line="36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 w:rsidRPr="0039375C">
        <w:rPr>
          <w:rFonts w:ascii="Verdana" w:eastAsia="Verdana" w:hAnsi="Verdana" w:cs="Verdana"/>
          <w:b/>
          <w:bCs/>
          <w:sz w:val="24"/>
          <w:szCs w:val="24"/>
        </w:rPr>
        <w:t>Trabajadores del caucho: SOCAYA logró un nuevo acuerdo trimestral para la rama de gomerías y centros de reconstrucción de neumáticos</w:t>
      </w:r>
    </w:p>
    <w:p w14:paraId="07175CDF" w14:textId="77777777" w:rsidR="0039375C" w:rsidRPr="0039375C" w:rsidRDefault="0039375C" w:rsidP="0039375C">
      <w:pPr>
        <w:spacing w:line="36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265287DE" w14:textId="77777777" w:rsidR="0039375C" w:rsidRPr="0039375C" w:rsidRDefault="0039375C" w:rsidP="0039375C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39375C">
        <w:rPr>
          <w:rFonts w:ascii="Verdana" w:eastAsia="Verdana" w:hAnsi="Verdana" w:cs="Verdana"/>
          <w:sz w:val="24"/>
          <w:szCs w:val="24"/>
        </w:rPr>
        <w:t xml:space="preserve">El Sindicato Obrero del Caucho, Anexos y Afines (SOCAYA) anunció que arribó a un acuerdo salarial trimestral para los trabajadores de gomerías y centros de reconstrucción de neumáticos y vulcanizado de todo el país, contemplados en el Convenio Colectivo de Trabajo 231/75. El mismo incluye salarios de abril, mayo y junio. </w:t>
      </w:r>
    </w:p>
    <w:p w14:paraId="4733139C" w14:textId="77777777" w:rsidR="0039375C" w:rsidRPr="0039375C" w:rsidRDefault="0039375C" w:rsidP="0039375C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D8417D9" w14:textId="77777777" w:rsidR="0039375C" w:rsidRPr="0039375C" w:rsidRDefault="0039375C" w:rsidP="0039375C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39375C">
        <w:rPr>
          <w:rFonts w:ascii="Verdana" w:eastAsia="Verdana" w:hAnsi="Verdana" w:cs="Verdana"/>
          <w:sz w:val="24"/>
          <w:szCs w:val="24"/>
        </w:rPr>
        <w:t>En concreto, el aumento será de un 5,5% para abril, un 3% para mayo y un 3% para junio. Todas las subas son de carácter acumulativo y remunerativo, y se aplican también tanto para presentismo como para adicionales.</w:t>
      </w:r>
    </w:p>
    <w:p w14:paraId="1F93A0F2" w14:textId="77777777" w:rsidR="0039375C" w:rsidRPr="0039375C" w:rsidRDefault="0039375C" w:rsidP="0039375C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4253613" w14:textId="6714455D" w:rsidR="007C7E21" w:rsidRPr="0039375C" w:rsidRDefault="0039375C" w:rsidP="0039375C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39375C">
        <w:rPr>
          <w:rFonts w:ascii="Verdana" w:eastAsia="Verdana" w:hAnsi="Verdana" w:cs="Verdana"/>
          <w:sz w:val="24"/>
          <w:szCs w:val="24"/>
        </w:rPr>
        <w:t xml:space="preserve">Desde el sindicato indicaron </w:t>
      </w:r>
      <w:r>
        <w:rPr>
          <w:rFonts w:ascii="Verdana" w:eastAsia="Verdana" w:hAnsi="Verdana" w:cs="Verdana"/>
          <w:sz w:val="24"/>
          <w:szCs w:val="24"/>
        </w:rPr>
        <w:t xml:space="preserve">en sus redes </w:t>
      </w:r>
      <w:r w:rsidRPr="0039375C">
        <w:rPr>
          <w:rFonts w:ascii="Verdana" w:eastAsia="Verdana" w:hAnsi="Verdana" w:cs="Verdana"/>
          <w:sz w:val="24"/>
          <w:szCs w:val="24"/>
        </w:rPr>
        <w:t>que "se realizó un gran esfuerzo para cerrar este tramo paritario, con mucha discusión y buscando mantener la paz social en un contexto donde la realidad que vive la actividad no es buena". Además, aseguraron que "los trabajadores somos parte indispensable de esa realidad y los que ponemos el cuerpo todos los días en los establecimientos", por lo que resaltaron que continuarán monitoreando la situación inflacionaria para futuras negociaciones.</w:t>
      </w:r>
    </w:p>
    <w:p w14:paraId="310B8847" w14:textId="77777777" w:rsidR="00514699" w:rsidRPr="00514699" w:rsidRDefault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3734BF54" w14:textId="77777777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14699">
        <w:rPr>
          <w:rFonts w:ascii="Verdana" w:eastAsia="Verdana" w:hAnsi="Verdana" w:cs="Verdana"/>
          <w:b/>
          <w:bCs/>
          <w:sz w:val="24"/>
          <w:szCs w:val="24"/>
          <w:u w:val="single"/>
        </w:rPr>
        <w:t>Contactos de Prensa:</w:t>
      </w:r>
    </w:p>
    <w:p w14:paraId="7D9CB934" w14:textId="77777777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14699">
        <w:rPr>
          <w:rFonts w:ascii="Verdana" w:eastAsia="Verdana" w:hAnsi="Verdana" w:cs="Verdana"/>
          <w:sz w:val="24"/>
          <w:szCs w:val="24"/>
        </w:rPr>
        <w:t xml:space="preserve">Magalí </w:t>
      </w:r>
      <w:proofErr w:type="spellStart"/>
      <w:r w:rsidRPr="00514699">
        <w:rPr>
          <w:rFonts w:ascii="Verdana" w:eastAsia="Verdana" w:hAnsi="Verdana" w:cs="Verdana"/>
          <w:sz w:val="24"/>
          <w:szCs w:val="24"/>
        </w:rPr>
        <w:t>Laboret</w:t>
      </w:r>
      <w:proofErr w:type="spellEnd"/>
      <w:r w:rsidRPr="00514699">
        <w:rPr>
          <w:rFonts w:ascii="Verdana" w:eastAsia="Verdana" w:hAnsi="Verdana" w:cs="Verdana"/>
          <w:sz w:val="24"/>
          <w:szCs w:val="24"/>
        </w:rPr>
        <w:t xml:space="preserve"> – Cel. (011) 6350-0746 </w:t>
      </w:r>
    </w:p>
    <w:p w14:paraId="0079E8DF" w14:textId="77777777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14699">
        <w:rPr>
          <w:rFonts w:ascii="Verdana" w:eastAsia="Verdana" w:hAnsi="Verdana" w:cs="Verdana"/>
          <w:sz w:val="24"/>
          <w:szCs w:val="24"/>
        </w:rPr>
        <w:t>Lisandro Machado – Cel. (011) 3632-1200</w:t>
      </w:r>
    </w:p>
    <w:p w14:paraId="5FE7528E" w14:textId="77777777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14699">
        <w:rPr>
          <w:rFonts w:ascii="Verdana" w:eastAsia="Verdana" w:hAnsi="Verdana" w:cs="Verdana"/>
          <w:sz w:val="24"/>
          <w:szCs w:val="24"/>
        </w:rPr>
        <w:t>Gabriel Padula – Cel. (011) 5708-0106</w:t>
      </w:r>
    </w:p>
    <w:p w14:paraId="4856FD7C" w14:textId="77777777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14699">
        <w:rPr>
          <w:rFonts w:ascii="Verdana" w:eastAsia="Verdana" w:hAnsi="Verdana" w:cs="Verdana"/>
          <w:sz w:val="24"/>
          <w:szCs w:val="24"/>
        </w:rPr>
        <w:t>Francisco Vera Golé – Cel. (011) 3174-3090</w:t>
      </w:r>
    </w:p>
    <w:p w14:paraId="4C475291" w14:textId="77777777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67375A51" w14:textId="77777777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14699">
        <w:rPr>
          <w:rFonts w:ascii="Verdana" w:eastAsia="Verdana" w:hAnsi="Verdana" w:cs="Verdana"/>
          <w:b/>
          <w:bCs/>
          <w:sz w:val="24"/>
          <w:szCs w:val="24"/>
          <w:u w:val="single"/>
        </w:rPr>
        <w:lastRenderedPageBreak/>
        <w:t>Redes:</w:t>
      </w:r>
    </w:p>
    <w:p w14:paraId="5190C6DE" w14:textId="77777777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14699">
        <w:rPr>
          <w:rFonts w:ascii="Verdana" w:eastAsia="Verdana" w:hAnsi="Verdana" w:cs="Verdana"/>
          <w:b/>
          <w:bCs/>
          <w:sz w:val="24"/>
          <w:szCs w:val="24"/>
        </w:rPr>
        <w:t>Twitter:</w:t>
      </w:r>
      <w:r w:rsidRPr="00514699">
        <w:rPr>
          <w:rFonts w:ascii="Verdana" w:eastAsia="Verdana" w:hAnsi="Verdana" w:cs="Verdana"/>
          <w:sz w:val="24"/>
          <w:szCs w:val="24"/>
        </w:rPr>
        <w:t xml:space="preserve"> @socayaok</w:t>
      </w:r>
    </w:p>
    <w:p w14:paraId="3A2A0CA3" w14:textId="77777777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14699">
        <w:rPr>
          <w:rFonts w:ascii="Verdana" w:eastAsia="Verdana" w:hAnsi="Verdana" w:cs="Verdana"/>
          <w:b/>
          <w:bCs/>
          <w:sz w:val="24"/>
          <w:szCs w:val="24"/>
        </w:rPr>
        <w:t>Facebook:</w:t>
      </w:r>
      <w:r w:rsidRPr="00514699">
        <w:rPr>
          <w:rFonts w:ascii="Verdana" w:eastAsia="Verdana" w:hAnsi="Verdana" w:cs="Verdana"/>
          <w:sz w:val="24"/>
          <w:szCs w:val="24"/>
        </w:rPr>
        <w:t xml:space="preserve"> </w:t>
      </w:r>
      <w:proofErr w:type="spellStart"/>
      <w:r w:rsidRPr="00514699">
        <w:rPr>
          <w:rFonts w:ascii="Verdana" w:eastAsia="Verdana" w:hAnsi="Verdana" w:cs="Verdana"/>
          <w:sz w:val="24"/>
          <w:szCs w:val="24"/>
        </w:rPr>
        <w:t>SocayaOficial</w:t>
      </w:r>
      <w:proofErr w:type="spellEnd"/>
    </w:p>
    <w:p w14:paraId="6958B00F" w14:textId="7A33A8D2" w:rsidR="00514699" w:rsidRPr="00514699" w:rsidRDefault="00514699" w:rsidP="00514699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14699">
        <w:rPr>
          <w:rFonts w:ascii="Verdana" w:eastAsia="Verdana" w:hAnsi="Verdana" w:cs="Verdana"/>
          <w:b/>
          <w:bCs/>
          <w:sz w:val="24"/>
          <w:szCs w:val="24"/>
        </w:rPr>
        <w:t>Instagram:</w:t>
      </w:r>
      <w:r w:rsidRPr="00514699">
        <w:rPr>
          <w:rFonts w:ascii="Verdana" w:eastAsia="Verdana" w:hAnsi="Verdana" w:cs="Verdana"/>
          <w:sz w:val="24"/>
          <w:szCs w:val="24"/>
        </w:rPr>
        <w:t xml:space="preserve"> /</w:t>
      </w:r>
      <w:proofErr w:type="spellStart"/>
      <w:r w:rsidRPr="00514699">
        <w:rPr>
          <w:rFonts w:ascii="Verdana" w:eastAsia="Verdana" w:hAnsi="Verdana" w:cs="Verdana"/>
          <w:sz w:val="24"/>
          <w:szCs w:val="24"/>
        </w:rPr>
        <w:t>socaya.oficial</w:t>
      </w:r>
      <w:proofErr w:type="spellEnd"/>
    </w:p>
    <w:sectPr w:rsidR="00514699" w:rsidRPr="00514699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C645CE-7119-4DF6-8735-5D5E3E2C7360}"/>
    <w:embedBold r:id="rId2" w:fontKey="{7C1F0B3F-9671-4C66-8F2E-5C2E320B21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71EFECB-12D1-4707-AF20-BD667CB12B2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4A8B79B-B6AF-43C6-98F7-61C2AC678D11}"/>
    <w:embedBold r:id="rId5" w:fontKey="{10CBF28D-7904-4633-AB51-74548C15BD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1FD35C-7FC9-48C2-A7C2-CB67EE9401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4AC"/>
    <w:rsid w:val="001114AC"/>
    <w:rsid w:val="0039375C"/>
    <w:rsid w:val="00514699"/>
    <w:rsid w:val="0073006F"/>
    <w:rsid w:val="007C7E21"/>
    <w:rsid w:val="00B2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991DA"/>
  <w15:docId w15:val="{81CE77A4-0CCD-4143-A8B3-346F876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224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Lisandro Machado</cp:lastModifiedBy>
  <cp:revision>3</cp:revision>
  <dcterms:created xsi:type="dcterms:W3CDTF">2026-05-19T18:35:00Z</dcterms:created>
  <dcterms:modified xsi:type="dcterms:W3CDTF">2026-05-20T16:00:00Z</dcterms:modified>
</cp:coreProperties>
</file>