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bookmarkStart w:id="0" w:name="_GoBack"/>
      <w:bookmarkEnd w:id="0"/>
      <w:r w:rsidRPr="00062E12">
        <w:rPr>
          <w:rFonts w:ascii="Verdana" w:eastAsia="Verdana" w:hAnsi="Verdana" w:cs="Verdana"/>
          <w:color w:val="000000"/>
          <w:sz w:val="22"/>
          <w:szCs w:val="22"/>
          <w:lang w:val="es-AR"/>
        </w:rPr>
        <w:t>Comunicado de Prensa 4/06/2026</w:t>
      </w:r>
    </w:p>
    <w:p w14:paraId="00000002"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w:t>
      </w:r>
    </w:p>
    <w:p w14:paraId="00000003"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b/>
          <w:bCs/>
          <w:color w:val="000000"/>
          <w:sz w:val="22"/>
          <w:szCs w:val="22"/>
          <w:lang w:val="es-AR"/>
        </w:rPr>
        <w:t>Jerónimo: “La CGT rechaza la reglamentación de la Reforma Laboral y no descarta más medidas de acción”</w:t>
      </w:r>
    </w:p>
    <w:p w14:paraId="00000004"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w:t>
      </w:r>
    </w:p>
    <w:p w14:paraId="00000005"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bookmarkStart w:id="1" w:name="_48ic56ltif5" w:colFirst="0" w:colLast="0"/>
      <w:bookmarkEnd w:id="1"/>
      <w:r w:rsidRPr="00062E12">
        <w:rPr>
          <w:rFonts w:ascii="Verdana" w:eastAsia="Verdana" w:hAnsi="Verdana" w:cs="Verdana"/>
          <w:color w:val="000000"/>
          <w:sz w:val="22"/>
          <w:szCs w:val="22"/>
          <w:lang w:val="es-AR"/>
        </w:rPr>
        <w:t>El co Secretario General de la Confederación General del Trabajo (CGT), Cristian Jerónimo, criticó hoy la reglamentación de la Reforma Laboral que el gobierno presentó el pasado lunes y manifestó el total rechazo de la CGT. También aclaró que “no se descar</w:t>
      </w:r>
      <w:r w:rsidRPr="00062E12">
        <w:rPr>
          <w:rFonts w:ascii="Verdana" w:eastAsia="Verdana" w:hAnsi="Verdana" w:cs="Verdana"/>
          <w:color w:val="000000"/>
          <w:sz w:val="22"/>
          <w:szCs w:val="22"/>
          <w:lang w:val="es-AR"/>
        </w:rPr>
        <w:t xml:space="preserve">tan más medidas de acción” en pos de defender los derechos laborales que quieren ser vulnerados. “Acá, lo que tiene que quedar claro es que desde que asumió Milei la CGT le hizo cuatro paros y catorce movilizaciones contra las políticas de precarización y </w:t>
      </w:r>
      <w:r w:rsidRPr="00062E12">
        <w:rPr>
          <w:rFonts w:ascii="Verdana" w:eastAsia="Verdana" w:hAnsi="Verdana" w:cs="Verdana"/>
          <w:color w:val="000000"/>
          <w:sz w:val="22"/>
          <w:szCs w:val="22"/>
          <w:lang w:val="es-AR"/>
        </w:rPr>
        <w:t>ajuste”, sostuvo en declaraciones radiales.</w:t>
      </w:r>
    </w:p>
    <w:p w14:paraId="00000006"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w:t>
      </w:r>
    </w:p>
    <w:p w14:paraId="00000007"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En ese sentido, el Secretario General del Sindicato de Empleados de la Industria del Vidrio (SEIVARA), recordó que “esta reforma fue presentada por el gobierno como un proceso virtuoso para fomentar empleo", pe</w:t>
      </w:r>
      <w:r w:rsidRPr="00062E12">
        <w:rPr>
          <w:rFonts w:ascii="Verdana" w:eastAsia="Verdana" w:hAnsi="Verdana" w:cs="Verdana"/>
          <w:color w:val="000000"/>
          <w:sz w:val="22"/>
          <w:szCs w:val="22"/>
          <w:lang w:val="es-AR"/>
        </w:rPr>
        <w:t>ro aseguró que "la realidad demostró lo contrario: desinversión, cierre de empresas y pérdida constante de puestos de trabajo en Argentina. No generó ni generará un solo puesto de trabajo”, afirmó categóricamente.</w:t>
      </w:r>
    </w:p>
    <w:p w14:paraId="00000008"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w:t>
      </w:r>
    </w:p>
    <w:p w14:paraId="00000009"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Así, Jerónimo señaló que la reglamentaci</w:t>
      </w:r>
      <w:r w:rsidRPr="00062E12">
        <w:rPr>
          <w:rFonts w:ascii="Verdana" w:eastAsia="Verdana" w:hAnsi="Verdana" w:cs="Verdana"/>
          <w:color w:val="000000"/>
          <w:sz w:val="22"/>
          <w:szCs w:val="22"/>
          <w:lang w:val="es-AR"/>
        </w:rPr>
        <w:t xml:space="preserve">ón presentada el lunes “fue aplicada con un exceso total que va más allá de la ley, buscando perjudicar a las instituciones que representan a los trabajadores y quitándoles beneficios fundamentales”. De esta manera, rechazó “cualquier retroceso” y aseguró </w:t>
      </w:r>
      <w:r w:rsidRPr="00062E12">
        <w:rPr>
          <w:rFonts w:ascii="Verdana" w:eastAsia="Verdana" w:hAnsi="Verdana" w:cs="Verdana"/>
          <w:color w:val="000000"/>
          <w:sz w:val="22"/>
          <w:szCs w:val="22"/>
          <w:lang w:val="es-AR"/>
        </w:rPr>
        <w:t>que “la CGT defenderá, como viene haciendo, cada derecho adquirido sin ceder ni una sola conquista”.</w:t>
      </w:r>
    </w:p>
    <w:p w14:paraId="0000000A"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w:t>
      </w:r>
    </w:p>
    <w:p w14:paraId="0000000B"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En cuanto a la instancia judicial, Jerónimo explicó que la  discusión de la cautelar presentada por la CGT contra la Reforma Laboral continúa en el ámbit</w:t>
      </w:r>
      <w:r w:rsidRPr="00062E12">
        <w:rPr>
          <w:rFonts w:ascii="Verdana" w:eastAsia="Verdana" w:hAnsi="Verdana" w:cs="Verdana"/>
          <w:color w:val="000000"/>
          <w:sz w:val="22"/>
          <w:szCs w:val="22"/>
          <w:lang w:val="es-AR"/>
        </w:rPr>
        <w:t xml:space="preserve">o contencioso y que el equipo jurídico mantiene “una lucha constante”, porque consideran que “esta reforma es inconstitucional”. En la misma línea, afirmó: “A pesar de las dificultades, la CGT está fuerte y comprometida para defender a los trabajadores en </w:t>
      </w:r>
      <w:r w:rsidRPr="00062E12">
        <w:rPr>
          <w:rFonts w:ascii="Verdana" w:eastAsia="Verdana" w:hAnsi="Verdana" w:cs="Verdana"/>
          <w:color w:val="000000"/>
          <w:sz w:val="22"/>
          <w:szCs w:val="22"/>
          <w:lang w:val="es-AR"/>
        </w:rPr>
        <w:t>cada lugar de trabajo”.</w:t>
      </w:r>
    </w:p>
    <w:p w14:paraId="0000000C" w14:textId="77777777" w:rsidR="006E7EDE" w:rsidRPr="00062E12" w:rsidRDefault="006E7EDE">
      <w:pPr>
        <w:spacing w:line="360" w:lineRule="auto"/>
        <w:jc w:val="both"/>
        <w:rPr>
          <w:sz w:val="22"/>
          <w:szCs w:val="22"/>
          <w:lang w:val="es-AR"/>
        </w:rPr>
      </w:pPr>
    </w:p>
    <w:p w14:paraId="0000000D"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lastRenderedPageBreak/>
        <w:t>Por otra parte, el dirigente también resaltó las acciones internacionales realizadas por la CGT, que presentó una categórica y fundamentada denuncia ante la Organización Internacional del Trabajo (OIT), donde “Argentina está siendo</w:t>
      </w:r>
      <w:r w:rsidRPr="00062E12">
        <w:rPr>
          <w:rFonts w:ascii="Verdana" w:eastAsia="Verdana" w:hAnsi="Verdana" w:cs="Verdana"/>
          <w:color w:val="000000"/>
          <w:sz w:val="22"/>
          <w:szCs w:val="22"/>
          <w:lang w:val="es-AR"/>
        </w:rPr>
        <w:t xml:space="preserve"> acusada de violar tratados internacionales que protegen los derechos laborales, en particular los artículos 87 y 150”. En ese aspecto, Jerónimo manifestó preocupación por el “avasallamiento de derechos”, como también por “el amedrentamiento y el aparato r</w:t>
      </w:r>
      <w:r w:rsidRPr="00062E12">
        <w:rPr>
          <w:rFonts w:ascii="Verdana" w:eastAsia="Verdana" w:hAnsi="Verdana" w:cs="Verdana"/>
          <w:color w:val="000000"/>
          <w:sz w:val="22"/>
          <w:szCs w:val="22"/>
          <w:lang w:val="es-AR"/>
        </w:rPr>
        <w:t>epresivo que el gobierno ha puesto en marcha contra dirigentes y trabajadores”.</w:t>
      </w:r>
    </w:p>
    <w:p w14:paraId="0000000E"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w:t>
      </w:r>
    </w:p>
    <w:p w14:paraId="0000000F"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xml:space="preserve">Sobre la posibilidad de nuevas medidas de fuerza, Jerónimo señaló que, tras una masiva movilización reciente y la presencia de una comitiva de la CGT en la OIT, se convocará </w:t>
      </w:r>
      <w:r w:rsidRPr="00062E12">
        <w:rPr>
          <w:rFonts w:ascii="Verdana" w:eastAsia="Verdana" w:hAnsi="Verdana" w:cs="Verdana"/>
          <w:color w:val="000000"/>
          <w:sz w:val="22"/>
          <w:szCs w:val="22"/>
          <w:lang w:val="es-AR"/>
        </w:rPr>
        <w:t>en el corto plazo a un Consejo Directivo donde se definirán los próximos pasos. “No nos vamos a quedar de brazos cruzados, pero todo se discute y decide en el seno del Consejo Directivo de la central obrera. Nunca se descarta un paro general como medida co</w:t>
      </w:r>
      <w:r w:rsidRPr="00062E12">
        <w:rPr>
          <w:rFonts w:ascii="Verdana" w:eastAsia="Verdana" w:hAnsi="Verdana" w:cs="Verdana"/>
          <w:color w:val="000000"/>
          <w:sz w:val="22"/>
          <w:szCs w:val="22"/>
          <w:lang w:val="es-AR"/>
        </w:rPr>
        <w:t>ncreta de respuesta”, enfatizó Jerónimo, y  recordó que está CGT “ya hizo cuatro paros y catorce movilizaciones al gobierno”.</w:t>
      </w:r>
    </w:p>
    <w:p w14:paraId="00000010"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w:t>
      </w:r>
    </w:p>
    <w:p w14:paraId="00000011"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Jerónimo también hizo referencia a un reciente índice internacional que ubica a Argentina en el puesto 10 en materia de derechos</w:t>
      </w:r>
      <w:r w:rsidRPr="00062E12">
        <w:rPr>
          <w:rFonts w:ascii="Verdana" w:eastAsia="Verdana" w:hAnsi="Verdana" w:cs="Verdana"/>
          <w:color w:val="000000"/>
          <w:sz w:val="22"/>
          <w:szCs w:val="22"/>
          <w:lang w:val="es-AR"/>
        </w:rPr>
        <w:t xml:space="preserve"> laborales, “un reflejo claro de la política de regresión que está vigente”. Para revertir esta situación, afirmó que la central obrera trabaja en “la construcción de una alternativa política para 2027 que apueste a un país más justo, inclusivo, federal y </w:t>
      </w:r>
      <w:r w:rsidRPr="00062E12">
        <w:rPr>
          <w:rFonts w:ascii="Verdana" w:eastAsia="Verdana" w:hAnsi="Verdana" w:cs="Verdana"/>
          <w:color w:val="000000"/>
          <w:sz w:val="22"/>
          <w:szCs w:val="22"/>
          <w:lang w:val="es-AR"/>
        </w:rPr>
        <w:t>con una matriz productiva fortalecida, en contraste con la política actual que prioriza sectores concentrados de la economía y de la especulación financiera”.</w:t>
      </w:r>
    </w:p>
    <w:p w14:paraId="00000012"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w:t>
      </w:r>
    </w:p>
    <w:p w14:paraId="00000013"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Finalmente, el sindicalista resaltó “la solidaridad con la lucha de la central obrera boliviana</w:t>
      </w:r>
      <w:r w:rsidRPr="00062E12">
        <w:rPr>
          <w:rFonts w:ascii="Verdana" w:eastAsia="Verdana" w:hAnsi="Verdana" w:cs="Verdana"/>
          <w:color w:val="000000"/>
          <w:sz w:val="22"/>
          <w:szCs w:val="22"/>
          <w:lang w:val="es-AR"/>
        </w:rPr>
        <w:t>, que está movilizándose contra políticas similares en Bolivia”. Aclaró que, aunque la situación en el país vecino tiene sus propios matices, entiende la defensa de los derechos laborales como “una lucha común en la región ante gobiernos de derecha”, final</w:t>
      </w:r>
      <w:r w:rsidRPr="00062E12">
        <w:rPr>
          <w:rFonts w:ascii="Verdana" w:eastAsia="Verdana" w:hAnsi="Verdana" w:cs="Verdana"/>
          <w:color w:val="000000"/>
          <w:sz w:val="22"/>
          <w:szCs w:val="22"/>
          <w:lang w:val="es-AR"/>
        </w:rPr>
        <w:t>izó.</w:t>
      </w:r>
    </w:p>
    <w:p w14:paraId="00000014"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w:t>
      </w:r>
    </w:p>
    <w:p w14:paraId="00000015" w14:textId="77777777" w:rsidR="006E7EDE" w:rsidRPr="00062E12" w:rsidRDefault="00062E12">
      <w:pPr>
        <w:pBdr>
          <w:top w:val="nil"/>
          <w:left w:val="nil"/>
          <w:bottom w:val="nil"/>
          <w:right w:val="nil"/>
          <w:between w:val="nil"/>
        </w:pBdr>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000000"/>
          <w:sz w:val="22"/>
          <w:szCs w:val="22"/>
          <w:lang w:val="es-AR"/>
        </w:rPr>
        <w:t> </w:t>
      </w:r>
    </w:p>
    <w:p w14:paraId="00000016" w14:textId="77777777" w:rsidR="006E7EDE" w:rsidRPr="00062E12" w:rsidRDefault="00062E12">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b/>
          <w:bCs/>
          <w:color w:val="222222"/>
          <w:sz w:val="22"/>
          <w:szCs w:val="22"/>
          <w:highlight w:val="white"/>
          <w:lang w:val="es-AR"/>
        </w:rPr>
        <w:t>CGT Prensa Cristian Jerónimo</w:t>
      </w:r>
    </w:p>
    <w:p w14:paraId="00000017" w14:textId="77777777" w:rsidR="006E7EDE" w:rsidRPr="00062E12" w:rsidRDefault="00062E12">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222222"/>
          <w:sz w:val="22"/>
          <w:szCs w:val="22"/>
          <w:highlight w:val="white"/>
          <w:lang w:val="es-AR"/>
        </w:rPr>
        <w:lastRenderedPageBreak/>
        <w:t>Magalí Laboret – Cel. (011) 6350-0746</w:t>
      </w:r>
    </w:p>
    <w:p w14:paraId="00000018" w14:textId="77777777" w:rsidR="006E7EDE" w:rsidRPr="00062E12" w:rsidRDefault="00062E12">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2"/>
          <w:szCs w:val="22"/>
          <w:lang w:val="es-AR"/>
        </w:rPr>
      </w:pPr>
      <w:r w:rsidRPr="00062E12">
        <w:rPr>
          <w:rFonts w:ascii="Verdana" w:eastAsia="Verdana" w:hAnsi="Verdana" w:cs="Verdana"/>
          <w:color w:val="222222"/>
          <w:sz w:val="22"/>
          <w:szCs w:val="22"/>
          <w:highlight w:val="white"/>
          <w:lang w:val="es-AR"/>
        </w:rPr>
        <w:t>Francisco Vera Golé – Cel. (011) 3174-3090</w:t>
      </w:r>
    </w:p>
    <w:p w14:paraId="00000019" w14:textId="77777777" w:rsidR="006E7EDE" w:rsidRDefault="00062E12">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2"/>
          <w:szCs w:val="22"/>
        </w:rPr>
      </w:pPr>
      <w:r w:rsidRPr="00062E12">
        <w:rPr>
          <w:rFonts w:ascii="Verdana" w:eastAsia="Verdana" w:hAnsi="Verdana" w:cs="Verdana"/>
          <w:color w:val="222222"/>
          <w:sz w:val="22"/>
          <w:szCs w:val="22"/>
          <w:highlight w:val="white"/>
          <w:lang w:val="es-AR"/>
        </w:rPr>
        <w:t xml:space="preserve">Gabriel Padula – Cel. </w:t>
      </w:r>
      <w:r>
        <w:rPr>
          <w:rFonts w:ascii="Verdana" w:eastAsia="Verdana" w:hAnsi="Verdana" w:cs="Verdana"/>
          <w:color w:val="222222"/>
          <w:sz w:val="22"/>
          <w:szCs w:val="22"/>
          <w:highlight w:val="white"/>
        </w:rPr>
        <w:t>(011) 5708-0106</w:t>
      </w:r>
    </w:p>
    <w:p w14:paraId="0000001A" w14:textId="77777777" w:rsidR="006E7EDE" w:rsidRDefault="00062E12">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2"/>
          <w:szCs w:val="22"/>
        </w:rPr>
      </w:pPr>
      <w:r>
        <w:rPr>
          <w:rFonts w:ascii="Verdana" w:eastAsia="Verdana" w:hAnsi="Verdana" w:cs="Verdana"/>
          <w:color w:val="222222"/>
          <w:sz w:val="22"/>
          <w:szCs w:val="22"/>
          <w:highlight w:val="white"/>
        </w:rPr>
        <w:t xml:space="preserve">Lisandro Machado </w:t>
      </w:r>
      <w:proofErr w:type="spellStart"/>
      <w:r>
        <w:rPr>
          <w:rFonts w:ascii="Verdana" w:eastAsia="Verdana" w:hAnsi="Verdana" w:cs="Verdana"/>
          <w:color w:val="222222"/>
          <w:sz w:val="22"/>
          <w:szCs w:val="22"/>
          <w:highlight w:val="white"/>
        </w:rPr>
        <w:t>Zubeldia</w:t>
      </w:r>
      <w:proofErr w:type="spellEnd"/>
      <w:r>
        <w:rPr>
          <w:rFonts w:ascii="Verdana" w:eastAsia="Verdana" w:hAnsi="Verdana" w:cs="Verdana"/>
          <w:color w:val="222222"/>
          <w:sz w:val="22"/>
          <w:szCs w:val="22"/>
          <w:highlight w:val="white"/>
        </w:rPr>
        <w:t xml:space="preserve"> – </w:t>
      </w:r>
      <w:proofErr w:type="spellStart"/>
      <w:r>
        <w:rPr>
          <w:rFonts w:ascii="Verdana" w:eastAsia="Verdana" w:hAnsi="Verdana" w:cs="Verdana"/>
          <w:color w:val="222222"/>
          <w:sz w:val="22"/>
          <w:szCs w:val="22"/>
          <w:highlight w:val="white"/>
        </w:rPr>
        <w:t>Cel</w:t>
      </w:r>
      <w:proofErr w:type="spellEnd"/>
      <w:r>
        <w:rPr>
          <w:rFonts w:ascii="Verdana" w:eastAsia="Verdana" w:hAnsi="Verdana" w:cs="Verdana"/>
          <w:color w:val="222222"/>
          <w:sz w:val="22"/>
          <w:szCs w:val="22"/>
          <w:highlight w:val="white"/>
        </w:rPr>
        <w:t>. (011) 3632-1200</w:t>
      </w:r>
    </w:p>
    <w:p w14:paraId="0000001B" w14:textId="77777777" w:rsidR="006E7EDE" w:rsidRDefault="006E7EDE"/>
    <w:p w14:paraId="0000001C" w14:textId="77777777" w:rsidR="006E7EDE" w:rsidRDefault="006E7EDE">
      <w:pPr>
        <w:spacing w:line="360" w:lineRule="auto"/>
        <w:jc w:val="both"/>
        <w:rPr>
          <w:rFonts w:ascii="Verdana" w:eastAsia="Verdana" w:hAnsi="Verdana" w:cs="Verdana"/>
          <w:sz w:val="22"/>
          <w:szCs w:val="22"/>
        </w:rPr>
      </w:pPr>
    </w:p>
    <w:sectPr w:rsidR="006E7EDE">
      <w:pgSz w:w="11906" w:h="16838"/>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B982EE0-48B2-43C3-BD61-DAA16E9EC60A}"/>
    <w:embedBold r:id="rId2" w:fontKey="{D0F536D2-04E0-44C7-AF36-B03A2B0696BB}"/>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embedItalic r:id="rId3" w:fontKey="{E6FEFD8E-936C-439B-B40D-B0003EDB1C98}"/>
  </w:font>
  <w:font w:name="Verdana">
    <w:panose1 w:val="020B0604030504040204"/>
    <w:charset w:val="00"/>
    <w:family w:val="swiss"/>
    <w:pitch w:val="variable"/>
    <w:sig w:usb0="A10006FF" w:usb1="4000205B" w:usb2="00000010" w:usb3="00000000" w:csb0="0000019F" w:csb1="00000000"/>
    <w:embedRegular r:id="rId4" w:fontKey="{C307BD3B-538E-45DD-9B62-4C59F6D90510}"/>
    <w:embedBold r:id="rId5" w:fontKey="{4B9444EA-1B1F-4259-83E7-7E830CA1465F}"/>
  </w:font>
  <w:font w:name="Cambria">
    <w:panose1 w:val="02040503050406030204"/>
    <w:charset w:val="00"/>
    <w:family w:val="roman"/>
    <w:pitch w:val="variable"/>
    <w:sig w:usb0="E00002FF" w:usb1="400004FF" w:usb2="00000000" w:usb3="00000000" w:csb0="0000019F" w:csb1="00000000"/>
    <w:embedRegular r:id="rId6" w:fontKey="{D8E1EFC1-074F-4942-AF9E-5E00EDBA6B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DE"/>
    <w:rsid w:val="00062E12"/>
    <w:rsid w:val="006E7ED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63F919-6B9C-4F09-95FC-528236F3A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3542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Langeneker Daniel</dc:creator>
  <cp:lastModifiedBy>Langeneker Daniel</cp:lastModifiedBy>
  <cp:revision>2</cp:revision>
  <dcterms:created xsi:type="dcterms:W3CDTF">2026-06-04T23:49:00Z</dcterms:created>
  <dcterms:modified xsi:type="dcterms:W3CDTF">2026-06-04T23:49:00Z</dcterms:modified>
</cp:coreProperties>
</file>