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C4958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after="120" w:line="240" w:lineRule="auto"/>
        <w:jc w:val="center"/>
        <w:textAlignment w:val="auto"/>
        <w:rPr>
          <w:rFonts w:hint="default" w:ascii="Arial Narrow" w:hAnsi="Arial Narrow" w:eastAsia="Arial" w:cs="Arial"/>
          <w:b/>
          <w:bCs/>
          <w:sz w:val="24"/>
          <w:szCs w:val="24"/>
          <w:lang w:val="es-AR"/>
        </w:rPr>
      </w:pPr>
      <w:r>
        <w:rPr>
          <w:rFonts w:hint="default" w:ascii="Arial Narrow" w:hAnsi="Arial Narrow" w:eastAsia="Arial" w:cs="Arial"/>
          <w:b/>
          <w:bCs/>
          <w:sz w:val="24"/>
          <w:szCs w:val="24"/>
          <w:lang w:val="es-AR"/>
        </w:rPr>
        <w:t>Norma Lezana del Garrahan: amplía denuncias y suman querellas ante Servini en Comodoro Py</w:t>
      </w:r>
    </w:p>
    <w:p w14:paraId="4C373A1F">
      <w:pPr>
        <w:pBdr>
          <w:top w:val="none" w:color="auto" w:sz="0" w:space="0"/>
          <w:left w:val="none" w:color="auto" w:sz="0" w:space="0"/>
          <w:bottom w:val="none" w:color="auto" w:sz="0" w:space="0"/>
          <w:right w:val="none" w:color="auto" w:sz="0" w:space="0"/>
          <w:between w:val="none" w:color="auto" w:sz="0" w:space="0"/>
        </w:pBdr>
        <w:spacing w:after="120" w:line="240" w:lineRule="auto"/>
        <w:jc w:val="center"/>
        <w:rPr>
          <w:rFonts w:hint="default" w:ascii="Arial Narrow" w:hAnsi="Arial Narrow" w:eastAsia="Arial" w:cs="Arial"/>
          <w:b/>
          <w:bCs/>
          <w:sz w:val="24"/>
          <w:szCs w:val="24"/>
          <w:lang w:val="es-AR"/>
        </w:rPr>
      </w:pPr>
    </w:p>
    <w:p w14:paraId="04EB3212">
      <w:pPr>
        <w:pBdr>
          <w:top w:val="none" w:color="auto" w:sz="0" w:space="0"/>
          <w:left w:val="none" w:color="auto" w:sz="0" w:space="0"/>
          <w:bottom w:val="none" w:color="auto" w:sz="0" w:space="0"/>
          <w:right w:val="none" w:color="auto" w:sz="0" w:space="0"/>
          <w:between w:val="none" w:color="auto" w:sz="0" w:space="0"/>
        </w:pBdr>
        <w:spacing w:after="120" w:line="240" w:lineRule="auto"/>
        <w:jc w:val="right"/>
        <w:rPr>
          <w:rFonts w:hint="default" w:ascii="Arial Narrow" w:hAnsi="Arial Narrow" w:eastAsia="Arial" w:cs="Arial"/>
          <w:sz w:val="24"/>
          <w:szCs w:val="24"/>
          <w:lang w:val="es-AR"/>
        </w:rPr>
      </w:pPr>
      <w:r>
        <w:rPr>
          <w:rFonts w:ascii="Arial Narrow" w:hAnsi="Arial Narrow" w:eastAsia="Arial" w:cs="Arial"/>
          <w:sz w:val="24"/>
          <w:szCs w:val="24"/>
        </w:rPr>
        <w:t xml:space="preserve">Buenos Aires, </w:t>
      </w:r>
      <w:r>
        <w:rPr>
          <w:rFonts w:hint="default" w:ascii="Arial Narrow" w:hAnsi="Arial Narrow" w:eastAsia="Arial" w:cs="Arial"/>
          <w:sz w:val="24"/>
          <w:szCs w:val="24"/>
          <w:lang w:val="es-AR"/>
        </w:rPr>
        <w:t>9</w:t>
      </w:r>
      <w:r>
        <w:rPr>
          <w:rFonts w:ascii="Arial Narrow" w:hAnsi="Arial Narrow" w:eastAsia="Arial" w:cs="Arial"/>
          <w:sz w:val="24"/>
          <w:szCs w:val="24"/>
        </w:rPr>
        <w:t>/</w:t>
      </w:r>
      <w:r>
        <w:rPr>
          <w:rFonts w:hint="default" w:ascii="Arial Narrow" w:hAnsi="Arial Narrow" w:eastAsia="Arial" w:cs="Arial"/>
          <w:sz w:val="24"/>
          <w:szCs w:val="24"/>
          <w:lang w:val="es-AR"/>
        </w:rPr>
        <w:t>09</w:t>
      </w:r>
      <w:r>
        <w:rPr>
          <w:rFonts w:ascii="Arial Narrow" w:hAnsi="Arial Narrow" w:eastAsia="Arial" w:cs="Arial"/>
          <w:sz w:val="24"/>
          <w:szCs w:val="24"/>
        </w:rPr>
        <w:t>/2</w:t>
      </w:r>
      <w:r>
        <w:rPr>
          <w:rFonts w:hint="default" w:ascii="Arial Narrow" w:hAnsi="Arial Narrow" w:eastAsia="Arial" w:cs="Arial"/>
          <w:sz w:val="24"/>
          <w:szCs w:val="24"/>
          <w:lang w:val="es-AR"/>
        </w:rPr>
        <w:t>6</w:t>
      </w:r>
    </w:p>
    <w:p w14:paraId="040D823E">
      <w:pPr>
        <w:pBdr>
          <w:top w:val="none" w:color="auto" w:sz="0" w:space="0"/>
          <w:left w:val="none" w:color="auto" w:sz="0" w:space="0"/>
          <w:bottom w:val="none" w:color="auto" w:sz="0" w:space="0"/>
          <w:right w:val="none" w:color="auto" w:sz="0" w:space="0"/>
          <w:between w:val="none" w:color="auto" w:sz="0" w:space="0"/>
        </w:pBdr>
        <w:spacing w:after="120" w:line="240" w:lineRule="auto"/>
        <w:jc w:val="right"/>
        <w:rPr>
          <w:rFonts w:hint="default" w:ascii="Arial Narrow" w:hAnsi="Arial Narrow" w:eastAsia="Arial" w:cs="Arial"/>
          <w:sz w:val="24"/>
          <w:szCs w:val="24"/>
          <w:lang w:val="es-AR"/>
        </w:rPr>
      </w:pPr>
    </w:p>
    <w:p w14:paraId="2F7E8096">
      <w:pPr>
        <w:pBdr>
          <w:top w:val="none" w:color="auto" w:sz="0" w:space="0"/>
          <w:left w:val="none" w:color="auto" w:sz="0" w:space="0"/>
          <w:bottom w:val="none" w:color="auto" w:sz="0" w:space="0"/>
          <w:right w:val="none" w:color="auto" w:sz="0" w:space="0"/>
          <w:between w:val="none" w:color="auto" w:sz="0" w:space="0"/>
        </w:pBdr>
        <w:spacing w:after="120" w:line="240" w:lineRule="auto"/>
        <w:jc w:val="center"/>
        <w:rPr>
          <w:rFonts w:ascii="Arial Narrow" w:hAnsi="Arial Narrow" w:eastAsia="Arial" w:cs="Arial"/>
          <w:color w:val="000000"/>
          <w:sz w:val="24"/>
          <w:szCs w:val="24"/>
          <w:u w:val="single"/>
        </w:rPr>
      </w:pPr>
      <w:r>
        <w:rPr>
          <w:rFonts w:ascii="Arial Narrow" w:hAnsi="Arial Narrow" w:eastAsia="Arial" w:cs="Arial"/>
          <w:color w:val="000000"/>
          <w:sz w:val="24"/>
          <w:szCs w:val="24"/>
          <w:u w:val="single"/>
        </w:rPr>
        <w:t>Comunicado de Prensa</w:t>
      </w:r>
    </w:p>
    <w:p w14:paraId="7AE729AA">
      <w:pPr>
        <w:pBdr>
          <w:top w:val="none" w:color="auto" w:sz="0" w:space="0"/>
          <w:left w:val="none" w:color="auto" w:sz="0" w:space="0"/>
          <w:bottom w:val="none" w:color="auto" w:sz="0" w:space="0"/>
          <w:right w:val="none" w:color="auto" w:sz="0" w:space="0"/>
          <w:between w:val="none" w:color="auto" w:sz="0" w:space="0"/>
        </w:pBdr>
        <w:spacing w:after="120" w:line="240" w:lineRule="auto"/>
        <w:jc w:val="center"/>
        <w:rPr>
          <w:rFonts w:ascii="Arial Narrow" w:hAnsi="Arial Narrow" w:eastAsia="Arial" w:cs="Arial"/>
          <w:color w:val="222222"/>
          <w:sz w:val="24"/>
          <w:szCs w:val="24"/>
        </w:rPr>
      </w:pPr>
    </w:p>
    <w:p w14:paraId="33385FF6">
      <w:pPr>
        <w:pBdr>
          <w:top w:val="none" w:color="auto" w:sz="0" w:space="0"/>
          <w:left w:val="none" w:color="auto" w:sz="0" w:space="0"/>
          <w:bottom w:val="none" w:color="auto" w:sz="0" w:space="0"/>
          <w:right w:val="none" w:color="auto" w:sz="0" w:space="0"/>
          <w:between w:val="none" w:color="auto" w:sz="0" w:space="0"/>
        </w:pBdr>
        <w:spacing w:after="300" w:line="240" w:lineRule="auto"/>
        <w:jc w:val="center"/>
        <w:rPr>
          <w:rFonts w:ascii="Arial Narrow" w:hAnsi="Arial Narrow" w:eastAsia="Arial" w:cs="Arial"/>
          <w:b/>
          <w:i/>
          <w:color w:val="000000"/>
          <w:sz w:val="24"/>
          <w:szCs w:val="24"/>
        </w:rPr>
      </w:pPr>
      <w:r>
        <w:rPr>
          <w:rFonts w:ascii="Arial Narrow" w:hAnsi="Arial Narrow" w:eastAsia="Arial" w:cs="Arial"/>
          <w:b/>
          <w:i/>
          <w:sz w:val="24"/>
          <w:szCs w:val="24"/>
        </w:rPr>
        <w:t>"</w:t>
      </w:r>
      <w:r>
        <w:rPr>
          <w:rFonts w:hint="default" w:ascii="Arial Narrow" w:hAnsi="Arial Narrow" w:eastAsia="Arial" w:cs="Arial"/>
          <w:b/>
          <w:i/>
          <w:sz w:val="24"/>
          <w:szCs w:val="24"/>
          <w:lang w:val="es-AR"/>
        </w:rPr>
        <w:t>Mientras Lugones y Pirozzo malversan fondos del Hospital, periodistas como Feinmann, Trebucq y Funes nos calumnian para distraer”</w:t>
      </w:r>
    </w:p>
    <w:p w14:paraId="675A3F49">
      <w:pPr>
        <w:pBdr>
          <w:top w:val="none" w:color="auto" w:sz="0" w:space="0"/>
          <w:left w:val="none" w:color="auto" w:sz="0" w:space="0"/>
          <w:bottom w:val="none" w:color="auto" w:sz="0" w:space="0"/>
          <w:right w:val="none" w:color="auto" w:sz="0" w:space="0"/>
          <w:between w:val="none" w:color="auto" w:sz="0" w:space="0"/>
        </w:pBdr>
        <w:spacing w:after="300" w:line="240" w:lineRule="auto"/>
        <w:ind w:firstLine="708"/>
        <w:jc w:val="both"/>
        <w:rPr>
          <w:rFonts w:hint="default" w:ascii="Arial Narrow" w:hAnsi="Arial Narrow" w:eastAsia="Arial" w:cs="Arial"/>
          <w:b w:val="0"/>
          <w:bCs w:val="0"/>
          <w:sz w:val="24"/>
          <w:szCs w:val="24"/>
          <w:lang w:val="es-AR"/>
        </w:rPr>
      </w:pPr>
      <w:bookmarkStart w:id="0" w:name="_gjdgxs" w:colFirst="0" w:colLast="0"/>
      <w:bookmarkEnd w:id="0"/>
      <w:r>
        <w:rPr>
          <w:rFonts w:hint="default" w:ascii="Arial Narrow" w:hAnsi="Arial Narrow" w:eastAsia="Arial" w:cs="Arial"/>
          <w:b/>
          <w:bCs/>
          <w:sz w:val="24"/>
          <w:szCs w:val="24"/>
          <w:lang w:val="es-AR"/>
        </w:rPr>
        <w:t xml:space="preserve">La referente de la Asociación de Profesionales y Técnicos (APyT) del Hospittal Garrahan, Norma Lezana, fue convocada para este jueves 10/9 a las 11 hs en Comodoro Py para ampliar su denuncia penal contra la actual intervención de ese nosocomio por “abuso de autoridad e incumplimiento de deberes de funcionario público”. </w:t>
      </w:r>
      <w:r>
        <w:rPr>
          <w:rFonts w:hint="default" w:ascii="Arial Narrow" w:hAnsi="Arial Narrow" w:eastAsia="Arial" w:cs="Arial"/>
          <w:b w:val="0"/>
          <w:bCs w:val="0"/>
          <w:sz w:val="24"/>
          <w:szCs w:val="24"/>
          <w:lang w:val="es-AR"/>
        </w:rPr>
        <w:t>Desde el patrocinio letrado de la APyT a cargo de abogadas del CADHU (Centro de Abogados/as por los Derechos Humanos) anuncian además dos novedades adicionales: solicitan la imputación al Ministro Lugones y su interventor en el Garrahan Mariano Pirozzo por presunta malversación de fondos y querellan</w:t>
      </w:r>
      <w:bookmarkStart w:id="2" w:name="_GoBack"/>
      <w:bookmarkEnd w:id="2"/>
      <w:r>
        <w:rPr>
          <w:rFonts w:hint="default" w:ascii="Arial Narrow" w:hAnsi="Arial Narrow" w:eastAsia="Arial" w:cs="Arial"/>
          <w:b w:val="0"/>
          <w:bCs w:val="0"/>
          <w:sz w:val="24"/>
          <w:szCs w:val="24"/>
          <w:lang w:val="es-AR"/>
        </w:rPr>
        <w:t xml:space="preserve"> por “calumnias e injurias” a los periodistas Eduardo Feinmann, Esteban Trebucq y Roberto Funes contra la reconocida profesional del Hospital.  </w:t>
      </w:r>
    </w:p>
    <w:p w14:paraId="718D6A66">
      <w:pPr>
        <w:pBdr>
          <w:top w:val="none" w:color="auto" w:sz="0" w:space="0"/>
          <w:left w:val="none" w:color="auto" w:sz="0" w:space="0"/>
          <w:bottom w:val="none" w:color="auto" w:sz="0" w:space="0"/>
          <w:right w:val="none" w:color="auto" w:sz="0" w:space="0"/>
          <w:between w:val="none" w:color="auto" w:sz="0" w:space="0"/>
        </w:pBdr>
        <w:spacing w:after="300" w:line="240" w:lineRule="auto"/>
        <w:ind w:firstLine="708"/>
        <w:jc w:val="both"/>
        <w:rPr>
          <w:rFonts w:hint="default" w:ascii="Arial Narrow" w:hAnsi="Arial Narrow" w:eastAsia="Arial" w:cs="Arial Narrow"/>
          <w:i/>
          <w:iCs/>
          <w:sz w:val="24"/>
          <w:szCs w:val="24"/>
        </w:rPr>
      </w:pPr>
      <w:r>
        <w:rPr>
          <w:rFonts w:ascii="Arial Narrow" w:hAnsi="Arial Narrow" w:eastAsia="Arial" w:cs="Arial"/>
          <w:b/>
          <w:sz w:val="24"/>
          <w:szCs w:val="24"/>
        </w:rPr>
        <w:t>Norma Lezana</w:t>
      </w:r>
      <w:r>
        <w:rPr>
          <w:rFonts w:ascii="Arial Narrow" w:hAnsi="Arial Narrow" w:eastAsia="Arial" w:cs="Arial"/>
          <w:sz w:val="24"/>
          <w:szCs w:val="24"/>
        </w:rPr>
        <w:t xml:space="preserve">, Secretaria General de la </w:t>
      </w:r>
      <w:r>
        <w:rPr>
          <w:rFonts w:ascii="Arial Narrow" w:hAnsi="Arial Narrow" w:eastAsia="Arial" w:cs="Arial"/>
          <w:b/>
          <w:sz w:val="24"/>
          <w:szCs w:val="24"/>
        </w:rPr>
        <w:t xml:space="preserve">Asociación de Profesionales y Técnicos </w:t>
      </w:r>
      <w:r>
        <w:rPr>
          <w:rFonts w:hint="default" w:ascii="Arial Narrow" w:hAnsi="Arial Narrow" w:eastAsia="Arial" w:cs="Arial"/>
          <w:b w:val="0"/>
          <w:bCs/>
          <w:sz w:val="24"/>
          <w:szCs w:val="24"/>
          <w:lang w:val="es-AR"/>
        </w:rPr>
        <w:t>denunció</w:t>
      </w:r>
      <w:r>
        <w:rPr>
          <w:rFonts w:ascii="Arial Narrow" w:hAnsi="Arial Narrow" w:eastAsia="Arial" w:cs="Arial"/>
          <w:sz w:val="24"/>
          <w:szCs w:val="24"/>
        </w:rPr>
        <w:t>:</w:t>
      </w:r>
      <w:r>
        <w:rPr>
          <w:rFonts w:ascii="Arial Narrow" w:hAnsi="Arial Narrow" w:eastAsia="Arial" w:cs="Arial"/>
          <w:color w:val="000000"/>
          <w:sz w:val="24"/>
          <w:szCs w:val="24"/>
        </w:rPr>
        <w:t xml:space="preserve"> </w:t>
      </w:r>
      <w:r>
        <w:rPr>
          <w:rFonts w:hint="default" w:ascii="Arial Narrow" w:hAnsi="Arial Narrow" w:eastAsia="Arial" w:cs="Arial Narrow"/>
          <w:i/>
          <w:iCs/>
          <w:color w:val="000000"/>
          <w:sz w:val="24"/>
          <w:szCs w:val="24"/>
          <w:lang w:val="es-AR"/>
        </w:rPr>
        <w:t>“Lugones y su interventor en el Garrahan, Mariano Pirozzo, no pueden explicar una lista gravísima de irregularidades en la gestión del Hospital: un contrato millonario con una empresa de seguridad privada por $ 15.000 millones de pesos sin rendición de cuentas; adicionales por 400 millones de pesos a la Policía de la Ciudad; utilización de fondos propios del Hospital generados por el trabajo del personal destinados a Fondos de Inversión y Bonos de Deuda por casi $ 60.000 millones de pesos, mientras rechazan la compra de prótesis y medicamentos indispensables para pacientes del hospital, no llaman a concurso para cubrir más de 600 vacantes de enfermería, ni reponen los 350 profesionales renunciados en la sangría del 2025 que logramos parar con el enorme movimiento social que generamos. Es todo turbio, grave y dramático actualmente en el Hospital. Por eso, apelamos a la Dr. Servini para que nos ayude a revertir este desastre investigando a fondo todo lo que denunciamos</w:t>
      </w:r>
      <w:r>
        <w:rPr>
          <w:rFonts w:hint="default" w:ascii="Arial Narrow" w:hAnsi="Arial Narrow" w:eastAsia="Arial" w:cs="Arial Narrow"/>
          <w:i/>
          <w:iCs/>
          <w:sz w:val="24"/>
          <w:szCs w:val="24"/>
        </w:rPr>
        <w:t>”.</w:t>
      </w:r>
    </w:p>
    <w:p w14:paraId="62045DCE">
      <w:pPr>
        <w:pBdr>
          <w:top w:val="none" w:color="auto" w:sz="0" w:space="0"/>
          <w:left w:val="none" w:color="auto" w:sz="0" w:space="0"/>
          <w:bottom w:val="none" w:color="auto" w:sz="0" w:space="0"/>
          <w:right w:val="none" w:color="auto" w:sz="0" w:space="0"/>
          <w:between w:val="none" w:color="auto" w:sz="0" w:space="0"/>
        </w:pBdr>
        <w:spacing w:after="300" w:line="240" w:lineRule="auto"/>
        <w:ind w:firstLine="708"/>
        <w:jc w:val="left"/>
        <w:rPr>
          <w:rFonts w:hint="default" w:ascii="Arial Narrow" w:hAnsi="Arial Narrow" w:eastAsia="Arial" w:cs="Arial"/>
          <w:b w:val="0"/>
          <w:bCs/>
          <w:i/>
          <w:sz w:val="24"/>
          <w:szCs w:val="24"/>
          <w:lang w:val="es-AR"/>
        </w:rPr>
      </w:pPr>
      <w:bookmarkStart w:id="1" w:name="_1fob9te" w:colFirst="0" w:colLast="0"/>
      <w:bookmarkEnd w:id="1"/>
      <w:r>
        <w:rPr>
          <w:rFonts w:ascii="Arial Narrow" w:hAnsi="Arial Narrow" w:eastAsia="Arial" w:cs="Arial"/>
          <w:b/>
          <w:sz w:val="24"/>
          <w:szCs w:val="24"/>
        </w:rPr>
        <w:t>Lezana</w:t>
      </w:r>
      <w:r>
        <w:rPr>
          <w:rFonts w:ascii="Arial Narrow" w:hAnsi="Arial Narrow" w:eastAsia="Arial" w:cs="Arial"/>
          <w:sz w:val="24"/>
          <w:szCs w:val="24"/>
        </w:rPr>
        <w:t xml:space="preserve">, </w:t>
      </w:r>
      <w:r>
        <w:rPr>
          <w:rFonts w:hint="default" w:ascii="Arial Narrow" w:hAnsi="Arial Narrow" w:eastAsia="Arial" w:cs="Arial"/>
          <w:sz w:val="24"/>
          <w:szCs w:val="24"/>
          <w:lang w:val="es-AR"/>
        </w:rPr>
        <w:t>anticipó</w:t>
      </w:r>
      <w:r>
        <w:rPr>
          <w:rFonts w:ascii="Arial Narrow" w:hAnsi="Arial Narrow" w:eastAsia="Arial" w:cs="Arial"/>
          <w:i/>
          <w:sz w:val="24"/>
          <w:szCs w:val="24"/>
        </w:rPr>
        <w:t>: “</w:t>
      </w:r>
      <w:r>
        <w:rPr>
          <w:rFonts w:hint="default" w:ascii="Arial Narrow" w:hAnsi="Arial Narrow" w:eastAsia="Arial" w:cs="Arial"/>
          <w:i/>
          <w:sz w:val="24"/>
          <w:szCs w:val="24"/>
          <w:lang w:val="es-AR"/>
        </w:rPr>
        <w:t>Denunciamos por abuso de autoridad e incumplimiento de deberes de funcionario público a Lugones, Pirozzo y todo los responsables institucionales de perseguirnos por decir todas estas cosas, pero además, los denunciamos por malversación de fondos, porque están administrando sumas millonarias sin dar explicaciones afectando al personal en sus condiciones laborales y el servicio de salud que es un derecho social de todos los chicos y chicas que llegan al Hospital. Pero sumamos algo más, directamente intolerable: a quiénes nos toca encabezar el reclamo colectivo del personal nos persiguen y hostigan con sumarios inventados, donde la intervención de Lugones y sus abogados en el Hospital son acusadores y jueces, amenazan con despedirnos (a mí en particular). Pero actúan de forma coordinada con voceros mediáticos del oficialismo, que reproducen fake news y nos injurian, calumnian y hostigan sistemáticamente: Feinmann, Trebucq o Funes han dicho barbaridades sobre mí en mi condición de profesional concursada con 39 años de trayectoria en el Garrahan y representante gremial electa democráticamente por el mejor equipo de salud de la Argentina. Queremos que respondan ante la Justicia. Es intolerable lo que hacen con un propósito evidente: mancharnos en nuestro prestigio profesional y distraer la atención de lo grave que estamos denunciando al interior del Hospital</w:t>
      </w:r>
      <w:r>
        <w:rPr>
          <w:rFonts w:hint="default" w:ascii="Arial Narrow" w:hAnsi="Arial Narrow" w:eastAsia="Arial" w:cs="Arial"/>
          <w:b w:val="0"/>
          <w:bCs/>
          <w:i/>
          <w:sz w:val="24"/>
          <w:szCs w:val="24"/>
          <w:lang w:val="es-AR"/>
        </w:rPr>
        <w:t xml:space="preserve">”. </w:t>
      </w:r>
    </w:p>
    <w:p w14:paraId="3CC1523F">
      <w:pPr>
        <w:pBdr>
          <w:top w:val="none" w:color="auto" w:sz="0" w:space="0"/>
          <w:left w:val="none" w:color="auto" w:sz="0" w:space="0"/>
          <w:bottom w:val="none" w:color="auto" w:sz="0" w:space="0"/>
          <w:right w:val="none" w:color="auto" w:sz="0" w:space="0"/>
          <w:between w:val="none" w:color="auto" w:sz="0" w:space="0"/>
        </w:pBdr>
        <w:spacing w:after="0" w:line="240" w:lineRule="auto"/>
        <w:jc w:val="center"/>
        <w:rPr>
          <w:rFonts w:ascii="Arial Narrow" w:hAnsi="Arial Narrow" w:eastAsia="Arial" w:cs="Arial"/>
          <w:color w:val="000000"/>
          <w:sz w:val="24"/>
          <w:szCs w:val="24"/>
        </w:rPr>
      </w:pPr>
    </w:p>
    <w:p w14:paraId="57A5F583">
      <w:pPr>
        <w:pBdr>
          <w:top w:val="none" w:color="auto" w:sz="0" w:space="0"/>
          <w:left w:val="none" w:color="auto" w:sz="0" w:space="0"/>
          <w:bottom w:val="none" w:color="auto" w:sz="0" w:space="0"/>
          <w:right w:val="none" w:color="auto" w:sz="0" w:space="0"/>
          <w:between w:val="none" w:color="auto" w:sz="0" w:space="0"/>
        </w:pBdr>
        <w:spacing w:after="0" w:line="240" w:lineRule="auto"/>
        <w:jc w:val="center"/>
        <w:rPr>
          <w:rFonts w:ascii="Arial Narrow" w:hAnsi="Arial Narrow" w:eastAsia="Arial" w:cs="Arial"/>
          <w:color w:val="000000"/>
          <w:sz w:val="24"/>
          <w:szCs w:val="24"/>
        </w:rPr>
      </w:pPr>
      <w:r>
        <w:rPr>
          <w:rFonts w:ascii="Arial Narrow" w:hAnsi="Arial Narrow" w:eastAsia="Arial" w:cs="Arial"/>
          <w:color w:val="000000"/>
          <w:sz w:val="24"/>
          <w:szCs w:val="24"/>
        </w:rPr>
        <w:t>Contactos</w:t>
      </w:r>
    </w:p>
    <w:p w14:paraId="2F25FF27">
      <w:pPr>
        <w:pBdr>
          <w:top w:val="none" w:color="auto" w:sz="0" w:space="0"/>
          <w:left w:val="none" w:color="auto" w:sz="0" w:space="0"/>
          <w:bottom w:val="none" w:color="auto" w:sz="0" w:space="0"/>
          <w:right w:val="none" w:color="auto" w:sz="0" w:space="0"/>
          <w:between w:val="none" w:color="auto" w:sz="0" w:space="0"/>
        </w:pBdr>
        <w:spacing w:after="0" w:line="240" w:lineRule="auto"/>
        <w:jc w:val="center"/>
        <w:rPr>
          <w:rFonts w:ascii="Arial Narrow" w:hAnsi="Arial Narrow" w:eastAsia="Arial" w:cs="Arial"/>
          <w:color w:val="000000"/>
          <w:sz w:val="24"/>
          <w:szCs w:val="24"/>
        </w:rPr>
      </w:pPr>
    </w:p>
    <w:p w14:paraId="74F349F4">
      <w:pPr>
        <w:pBdr>
          <w:top w:val="none" w:color="auto" w:sz="0" w:space="0"/>
          <w:left w:val="none" w:color="auto" w:sz="0" w:space="0"/>
          <w:bottom w:val="none" w:color="auto" w:sz="0" w:space="0"/>
          <w:right w:val="none" w:color="auto" w:sz="0" w:space="0"/>
          <w:between w:val="none" w:color="auto" w:sz="0" w:space="0"/>
        </w:pBdr>
        <w:spacing w:after="0" w:line="240" w:lineRule="auto"/>
        <w:jc w:val="center"/>
        <w:rPr>
          <w:rFonts w:ascii="Arial Narrow" w:hAnsi="Arial Narrow" w:eastAsia="Arial" w:cs="Arial"/>
          <w:color w:val="000000"/>
          <w:sz w:val="24"/>
          <w:szCs w:val="24"/>
        </w:rPr>
      </w:pPr>
    </w:p>
    <w:p w14:paraId="634BF111">
      <w:pPr>
        <w:pBdr>
          <w:top w:val="none" w:color="auto" w:sz="0" w:space="0"/>
          <w:left w:val="none" w:color="auto" w:sz="0" w:space="0"/>
          <w:bottom w:val="none" w:color="auto" w:sz="0" w:space="0"/>
          <w:right w:val="none" w:color="auto" w:sz="0" w:space="0"/>
          <w:between w:val="none" w:color="auto" w:sz="0" w:space="0"/>
        </w:pBdr>
        <w:spacing w:after="0" w:line="240" w:lineRule="auto"/>
        <w:jc w:val="center"/>
        <w:rPr>
          <w:rFonts w:ascii="Arial Narrow" w:hAnsi="Arial Narrow" w:eastAsia="Arial" w:cs="Arial"/>
          <w:b/>
          <w:sz w:val="24"/>
          <w:szCs w:val="24"/>
        </w:rPr>
      </w:pPr>
      <w:r>
        <w:rPr>
          <w:rFonts w:ascii="Arial Narrow" w:hAnsi="Arial Narrow" w:eastAsia="Arial" w:cs="Arial"/>
          <w:b/>
          <w:sz w:val="24"/>
          <w:szCs w:val="24"/>
        </w:rPr>
        <w:t>Norma Lezana</w:t>
      </w:r>
    </w:p>
    <w:p w14:paraId="1EF6BA02">
      <w:pPr>
        <w:pBdr>
          <w:top w:val="none" w:color="auto" w:sz="0" w:space="0"/>
          <w:left w:val="none" w:color="auto" w:sz="0" w:space="0"/>
          <w:bottom w:val="none" w:color="auto" w:sz="0" w:space="0"/>
          <w:right w:val="none" w:color="auto" w:sz="0" w:space="0"/>
          <w:between w:val="none" w:color="auto" w:sz="0" w:space="0"/>
        </w:pBdr>
        <w:spacing w:after="0" w:line="240" w:lineRule="auto"/>
        <w:jc w:val="center"/>
        <w:rPr>
          <w:rFonts w:ascii="Arial Narrow" w:hAnsi="Arial Narrow" w:eastAsia="Arial" w:cs="Arial"/>
          <w:sz w:val="24"/>
          <w:szCs w:val="24"/>
        </w:rPr>
      </w:pPr>
      <w:r>
        <w:rPr>
          <w:rFonts w:ascii="Arial Narrow" w:hAnsi="Arial Narrow" w:eastAsia="Arial" w:cs="Arial"/>
          <w:sz w:val="24"/>
          <w:szCs w:val="24"/>
        </w:rPr>
        <w:t>11 3856-0617</w:t>
      </w:r>
    </w:p>
    <w:p w14:paraId="371DA833"/>
    <w:p w14:paraId="54D546D0"/>
    <w:sectPr>
      <w:pgSz w:w="11906" w:h="16838"/>
      <w:pgMar w:top="1440" w:right="1800" w:bottom="1440" w:left="180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Narrow">
    <w:panose1 w:val="020B0606020202030204"/>
    <w:charset w:val="00"/>
    <w:family w:val="swiss"/>
    <w:pitch w:val="default"/>
    <w:sig w:usb0="00000287" w:usb1="00000800" w:usb2="00000000" w:usb3="00000000" w:csb0="2000009F" w:csb1="DFD7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10"/>
  <w:embedSystemFonts/>
  <w:bordersDoNotSurroundHeader w:val="1"/>
  <w:bordersDoNotSurroundFooter w:val="1"/>
  <w:documentProtection w:enforcement="0"/>
  <w:defaultTabStop w:val="708"/>
  <w:drawingGridVerticalSpacing w:val="156"/>
  <w:displayHorizontalDrawingGridEvery w:val="0"/>
  <w:displayVerticalDrawingGridEvery w:val="2"/>
  <w:characterSpacingControl w:val="doNotCompress"/>
  <w:footnotePr>
    <w:footnote w:id="0"/>
    <w:footnote w:id="1"/>
  </w:footnotePr>
  <w:endnotePr>
    <w:endnote w:id="0"/>
    <w:endnote w:id="1"/>
  </w:endnotePr>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CDC4372"/>
    <w:rsid w:val="0CDC4372"/>
    <w:rsid w:val="45090720"/>
    <w:rsid w:val="45887604"/>
    <w:rsid w:val="4A82498F"/>
    <w:rsid w:val="5AA9230D"/>
    <w:rsid w:val="5C6034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atentStyles>
  <w:style w:type="paragraph" w:default="1" w:styleId="1">
    <w:name w:val="Normal"/>
    <w:qFormat/>
    <w:uiPriority w:val="0"/>
    <w:pPr>
      <w:spacing w:after="200" w:line="276" w:lineRule="auto"/>
    </w:pPr>
    <w:rPr>
      <w:rFonts w:ascii="Calibri" w:hAnsi="Calibri" w:eastAsia="Calibri" w:cs="Calibri"/>
      <w:sz w:val="22"/>
      <w:szCs w:val="22"/>
      <w:lang w:val="es" w:eastAsia="en-US" w:bidi="ar-SA"/>
    </w:rPr>
  </w:style>
  <w:style w:type="character" w:default="1" w:styleId="2">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537</Words>
  <Characters>2976</Characters>
  <Lines>0</Lines>
  <Paragraphs>0</Paragraphs>
  <TotalTime>110</TotalTime>
  <ScaleCrop>false</ScaleCrop>
  <LinksUpToDate>false</LinksUpToDate>
  <CharactersWithSpaces>3506</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2026-02-05T18:59:00Z</dcterms:created>
  <dc:creator>Admin</dc:creator>
  <cp:lastModifiedBy>Admin</cp:lastModifiedBy>
  <dcterms:modified xsi:type="dcterms:W3CDTF">2026-09-09T10:44:07Z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2058-12.1.0.28032</vt:lpwstr>
  </property>
  <property fmtid="{D5CDD505-2E9C-101B-9397-08002B2CF9AE}" pid="3" name="ICV">
    <vt:lpwstr>8353AFA21C09415DB0D5D94D28D1343F_13</vt:lpwstr>
  </property>
  <property fmtid="{D5CDD505-2E9C-101B-9397-08002B2CF9AE}" pid="4" name="KSOTemplateDocerSaveRecord">
    <vt:lpwstr>eyJoZGlkIjoiY2E1ZWRjMTI5ZWZiZGY0Y2RiZjJjN2IyMmU4MjkwZWIifQ==</vt:lpwstr>
  </property>
</Properties>
</file>