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BEDB0" w14:textId="2906D7ED" w:rsidR="001D483C" w:rsidRPr="001D483C" w:rsidRDefault="001D483C" w:rsidP="001D483C">
      <w:pPr>
        <w:jc w:val="right"/>
        <w:rPr>
          <w:rFonts w:ascii="Verdana" w:hAnsi="Verdana"/>
          <w:b/>
          <w:bCs/>
        </w:rPr>
      </w:pPr>
      <w:r w:rsidRPr="001D483C">
        <w:rPr>
          <w:rFonts w:ascii="Verdana" w:hAnsi="Verdana"/>
          <w:b/>
          <w:bCs/>
        </w:rPr>
        <w:t>Comunicado de prensa 18/09/2026</w:t>
      </w:r>
    </w:p>
    <w:p w14:paraId="108A7074" w14:textId="77777777" w:rsidR="001D483C" w:rsidRPr="001D483C" w:rsidRDefault="001D483C" w:rsidP="001D483C">
      <w:pPr>
        <w:rPr>
          <w:rFonts w:ascii="Verdana" w:hAnsi="Verdana"/>
        </w:rPr>
      </w:pPr>
    </w:p>
    <w:p w14:paraId="2A08BAC1" w14:textId="69FB8D5E" w:rsidR="001D483C" w:rsidRPr="001D483C" w:rsidRDefault="001D483C" w:rsidP="001D483C">
      <w:pPr>
        <w:rPr>
          <w:rFonts w:ascii="Verdana" w:hAnsi="Verdana"/>
          <w:b/>
          <w:bCs/>
        </w:rPr>
      </w:pPr>
      <w:r>
        <w:rPr>
          <w:rFonts w:ascii="Verdana" w:hAnsi="Verdana"/>
          <w:b/>
          <w:bCs/>
        </w:rPr>
        <w:t xml:space="preserve">Salta: </w:t>
      </w:r>
      <w:r w:rsidRPr="001D483C">
        <w:rPr>
          <w:rFonts w:ascii="Verdana" w:hAnsi="Verdana"/>
          <w:b/>
          <w:bCs/>
        </w:rPr>
        <w:t>UPSRA frenó un intento de fraude laboral y garantizó el encuadramiento de 14 vigiladores</w:t>
      </w:r>
    </w:p>
    <w:p w14:paraId="2BF142D3" w14:textId="77777777" w:rsidR="001D483C" w:rsidRPr="001D483C" w:rsidRDefault="001D483C" w:rsidP="001D483C">
      <w:pPr>
        <w:rPr>
          <w:rFonts w:ascii="Verdana" w:hAnsi="Verdana"/>
        </w:rPr>
      </w:pPr>
    </w:p>
    <w:p w14:paraId="619D61C8" w14:textId="77777777" w:rsidR="001D483C" w:rsidRPr="001D483C" w:rsidRDefault="001D483C" w:rsidP="001D483C">
      <w:pPr>
        <w:rPr>
          <w:rFonts w:ascii="Verdana" w:hAnsi="Verdana"/>
        </w:rPr>
      </w:pPr>
      <w:r w:rsidRPr="001D483C">
        <w:rPr>
          <w:rFonts w:ascii="Verdana" w:hAnsi="Verdana"/>
        </w:rPr>
        <w:t>La Unión Personal de Seguridad República Argentina (UPSRA), conducida por Ángel Alberto García, anunció que su Delegación Orán logró desarticular una maniobra de precarización laboral por parte de la empresa Star Servicios Empresarios SRL y garantizar la continuidad laboral y el encuadramiento de 14 vigiladores bajo el CCT 507/07.</w:t>
      </w:r>
    </w:p>
    <w:p w14:paraId="6DBD1A48" w14:textId="77777777" w:rsidR="001D483C" w:rsidRPr="001D483C" w:rsidRDefault="001D483C" w:rsidP="001D483C">
      <w:pPr>
        <w:rPr>
          <w:rFonts w:ascii="Verdana" w:hAnsi="Verdana"/>
        </w:rPr>
      </w:pPr>
    </w:p>
    <w:p w14:paraId="0AA63A30" w14:textId="77777777" w:rsidR="001D483C" w:rsidRPr="001D483C" w:rsidRDefault="001D483C" w:rsidP="001D483C">
      <w:pPr>
        <w:rPr>
          <w:rFonts w:ascii="Verdana" w:hAnsi="Verdana"/>
        </w:rPr>
      </w:pPr>
      <w:r w:rsidRPr="001D483C">
        <w:rPr>
          <w:rFonts w:ascii="Verdana" w:hAnsi="Verdana"/>
        </w:rPr>
        <w:t>A partir de la intervención directa del equipo gremial y de los asesores letrados de UPSRA, se alcanzó un acuerdo ante los representantes de la empresa que garantiza la continuidad laboral inmediata de los trabajadores, preserva sus puestos y antigüedad y bloquea cualquier intento de apartarlos del Convenio Colectivo de Trabajo N.º 507/07.</w:t>
      </w:r>
    </w:p>
    <w:p w14:paraId="26130AFF" w14:textId="77777777" w:rsidR="001D483C" w:rsidRPr="001D483C" w:rsidRDefault="001D483C" w:rsidP="001D483C">
      <w:pPr>
        <w:rPr>
          <w:rFonts w:ascii="Verdana" w:hAnsi="Verdana"/>
        </w:rPr>
      </w:pPr>
    </w:p>
    <w:p w14:paraId="43999E05" w14:textId="77777777" w:rsidR="001D483C" w:rsidRPr="001D483C" w:rsidRDefault="001D483C" w:rsidP="001D483C">
      <w:pPr>
        <w:rPr>
          <w:rFonts w:ascii="Verdana" w:hAnsi="Verdana"/>
        </w:rPr>
      </w:pPr>
      <w:r w:rsidRPr="001D483C">
        <w:rPr>
          <w:rFonts w:ascii="Verdana" w:hAnsi="Verdana"/>
        </w:rPr>
        <w:t>La empresa había intentado modificar intempestivamente el encuadramiento de los vigiladores para regirlos por un convenio colectivo ajeno a la actividad de la seguridad privada. Frente a esta situación, UPSRA radicó una denuncia por fraude laboral ante el Ministerio de Trabajo.</w:t>
      </w:r>
    </w:p>
    <w:p w14:paraId="7750074C" w14:textId="77777777" w:rsidR="001D483C" w:rsidRPr="001D483C" w:rsidRDefault="001D483C" w:rsidP="001D483C">
      <w:pPr>
        <w:rPr>
          <w:rFonts w:ascii="Verdana" w:hAnsi="Verdana"/>
        </w:rPr>
      </w:pPr>
    </w:p>
    <w:p w14:paraId="5434D483" w14:textId="77777777" w:rsidR="001D483C" w:rsidRPr="001D483C" w:rsidRDefault="001D483C" w:rsidP="001D483C">
      <w:pPr>
        <w:rPr>
          <w:rFonts w:ascii="Verdana" w:hAnsi="Verdana"/>
        </w:rPr>
      </w:pPr>
      <w:r w:rsidRPr="001D483C">
        <w:rPr>
          <w:rFonts w:ascii="Verdana" w:hAnsi="Verdana"/>
        </w:rPr>
        <w:t>En la audiencia, la empresa intentó justificar la medida argumentando la falta de credenciales habilitantes del personal. UPSRA rechazó el planteo y demostró que, conforme a la Ley Provincial N.º 7273, la gestión de dicha documentación constituye una obligación administrativa exclusiva de la empresa, omitida al momento de la contratación.</w:t>
      </w:r>
    </w:p>
    <w:p w14:paraId="09C980A2" w14:textId="77777777" w:rsidR="001D483C" w:rsidRPr="001D483C" w:rsidRDefault="001D483C" w:rsidP="001D483C">
      <w:pPr>
        <w:rPr>
          <w:rFonts w:ascii="Verdana" w:hAnsi="Verdana"/>
        </w:rPr>
      </w:pPr>
    </w:p>
    <w:p w14:paraId="12586E91" w14:textId="77777777" w:rsidR="001D483C" w:rsidRPr="001D483C" w:rsidRDefault="001D483C" w:rsidP="001D483C">
      <w:pPr>
        <w:rPr>
          <w:rFonts w:ascii="Verdana" w:hAnsi="Verdana"/>
        </w:rPr>
      </w:pPr>
      <w:r w:rsidRPr="001D483C">
        <w:rPr>
          <w:rFonts w:ascii="Verdana" w:hAnsi="Verdana"/>
        </w:rPr>
        <w:t xml:space="preserve">Como resultado de la intervención gremial, se acordó garantizar la continuidad laboral de los 14 vigiladores, preservar sus puestos y antigüedad y establecer su encuadramiento definitivo bajo el CCT </w:t>
      </w:r>
      <w:r w:rsidRPr="001D483C">
        <w:rPr>
          <w:rFonts w:ascii="Verdana" w:hAnsi="Verdana"/>
        </w:rPr>
        <w:lastRenderedPageBreak/>
        <w:t>507/07. También se activó un mecanismo ante la Autoridad de Aplicación para gestionar las credenciales habilitantes y se fijaron plazos operativos para que la empresa procese los certificados de curso básico y la constancia de alumno regular secundario. Todos los términos del acuerdo fueron homologados por el Ministerio de Trabajo.</w:t>
      </w:r>
    </w:p>
    <w:p w14:paraId="65966E7D" w14:textId="77777777" w:rsidR="001D483C" w:rsidRPr="001D483C" w:rsidRDefault="001D483C" w:rsidP="001D483C">
      <w:pPr>
        <w:rPr>
          <w:rFonts w:ascii="Verdana" w:hAnsi="Verdana"/>
        </w:rPr>
      </w:pPr>
    </w:p>
    <w:p w14:paraId="5719ABFE" w14:textId="77777777" w:rsidR="001D483C" w:rsidRPr="001D483C" w:rsidRDefault="001D483C" w:rsidP="001D483C">
      <w:pPr>
        <w:rPr>
          <w:rFonts w:ascii="Verdana" w:hAnsi="Verdana"/>
        </w:rPr>
      </w:pPr>
      <w:r w:rsidRPr="001D483C">
        <w:rPr>
          <w:rFonts w:ascii="Verdana" w:hAnsi="Verdana"/>
        </w:rPr>
        <w:t xml:space="preserve">"Desde UPSRA vamos a seguir defendiendo el convenio colectivo y los derechos de cada trabajador de la seguridad privada. Las obligaciones administrativas de las empresas no pueden convertirse en una excusa para precarizar, modificar encuadramientos o poner en riesgo los puestos de trabajo", sostuvo Diego García, </w:t>
      </w:r>
      <w:proofErr w:type="gramStart"/>
      <w:r w:rsidRPr="001D483C">
        <w:rPr>
          <w:rFonts w:ascii="Verdana" w:hAnsi="Verdana"/>
        </w:rPr>
        <w:t>Secretario</w:t>
      </w:r>
      <w:proofErr w:type="gramEnd"/>
      <w:r w:rsidRPr="001D483C">
        <w:rPr>
          <w:rFonts w:ascii="Verdana" w:hAnsi="Verdana"/>
        </w:rPr>
        <w:t xml:space="preserve"> Adjunto. En el mismo sentido, afirmó: "La estabilidad, la dignidad y el trabajo de la familia de la seguridad privada no se negocian".</w:t>
      </w:r>
    </w:p>
    <w:p w14:paraId="0EE80F69" w14:textId="77777777" w:rsidR="001D483C" w:rsidRPr="001D483C" w:rsidRDefault="001D483C" w:rsidP="001D483C">
      <w:pPr>
        <w:rPr>
          <w:rFonts w:ascii="Verdana" w:hAnsi="Verdana"/>
        </w:rPr>
      </w:pPr>
    </w:p>
    <w:p w14:paraId="3509DEA3" w14:textId="77A3E457" w:rsidR="001D483C" w:rsidRDefault="001D483C" w:rsidP="001D483C">
      <w:pPr>
        <w:rPr>
          <w:rFonts w:ascii="Verdana" w:hAnsi="Verdana"/>
        </w:rPr>
      </w:pPr>
      <w:r w:rsidRPr="001D483C">
        <w:rPr>
          <w:rFonts w:ascii="Verdana" w:hAnsi="Verdana"/>
        </w:rPr>
        <w:t>Por último, desde UPSRA remarcaron que el cumplimiento de la legislación vigente y de los convenios colectivos no es optativo para las empresas de seguridad, y que las fallas administrativas patronales no pueden utilizarse como excusa para precarizar al personal o vulnerar sus derechos.</w:t>
      </w:r>
    </w:p>
    <w:p w14:paraId="15BF7030" w14:textId="77777777" w:rsidR="001D483C" w:rsidRDefault="001D483C" w:rsidP="001D483C">
      <w:pPr>
        <w:rPr>
          <w:rFonts w:ascii="Verdana" w:hAnsi="Verdana"/>
        </w:rPr>
      </w:pPr>
    </w:p>
    <w:p w14:paraId="3B26E4C7" w14:textId="77777777" w:rsidR="001D483C" w:rsidRPr="001D483C" w:rsidRDefault="001D483C" w:rsidP="001D483C">
      <w:pPr>
        <w:rPr>
          <w:rFonts w:ascii="Verdana" w:hAnsi="Verdana"/>
        </w:rPr>
      </w:pPr>
      <w:r w:rsidRPr="001D483C">
        <w:rPr>
          <w:rFonts w:ascii="Verdana" w:hAnsi="Verdana"/>
          <w:b/>
          <w:bCs/>
          <w:u w:val="single"/>
        </w:rPr>
        <w:t>Contactos de prensa </w:t>
      </w:r>
    </w:p>
    <w:p w14:paraId="5E237A5C" w14:textId="77777777" w:rsidR="001D483C" w:rsidRPr="001D483C" w:rsidRDefault="001D483C" w:rsidP="001D483C">
      <w:pPr>
        <w:rPr>
          <w:rFonts w:ascii="Verdana" w:hAnsi="Verdana"/>
        </w:rPr>
      </w:pPr>
      <w:r w:rsidRPr="001D483C">
        <w:rPr>
          <w:rFonts w:ascii="Verdana" w:hAnsi="Verdana"/>
        </w:rPr>
        <w:t>Lisandro Machado Zubeldia – Cel. (011) 3632-1200</w:t>
      </w:r>
    </w:p>
    <w:p w14:paraId="121A13FC" w14:textId="77777777" w:rsidR="001D483C" w:rsidRPr="001D483C" w:rsidRDefault="001D483C" w:rsidP="001D483C">
      <w:pPr>
        <w:rPr>
          <w:rFonts w:ascii="Verdana" w:hAnsi="Verdana"/>
        </w:rPr>
      </w:pPr>
      <w:r w:rsidRPr="001D483C">
        <w:rPr>
          <w:rFonts w:ascii="Verdana" w:hAnsi="Verdana"/>
        </w:rPr>
        <w:t>Francisco Vera Golé – Cel. (011) 3174-3090</w:t>
      </w:r>
    </w:p>
    <w:p w14:paraId="0D7D67FE" w14:textId="77777777" w:rsidR="001D483C" w:rsidRPr="001D483C" w:rsidRDefault="001D483C" w:rsidP="001D483C">
      <w:pPr>
        <w:rPr>
          <w:rFonts w:ascii="Verdana" w:hAnsi="Verdana"/>
        </w:rPr>
      </w:pPr>
    </w:p>
    <w:p w14:paraId="1F0B2CA7" w14:textId="77777777" w:rsidR="001D483C" w:rsidRPr="001D483C" w:rsidRDefault="001D483C" w:rsidP="001D483C">
      <w:pPr>
        <w:rPr>
          <w:rFonts w:ascii="Verdana" w:hAnsi="Verdana"/>
        </w:rPr>
      </w:pPr>
      <w:r w:rsidRPr="001D483C">
        <w:rPr>
          <w:rFonts w:ascii="Verdana" w:hAnsi="Verdana"/>
          <w:b/>
          <w:bCs/>
          <w:u w:val="single"/>
        </w:rPr>
        <w:t>Redes Sociales</w:t>
      </w:r>
    </w:p>
    <w:p w14:paraId="0ABCD10C" w14:textId="77777777" w:rsidR="001D483C" w:rsidRPr="001D483C" w:rsidRDefault="001D483C" w:rsidP="001D483C">
      <w:pPr>
        <w:rPr>
          <w:rFonts w:ascii="Verdana" w:hAnsi="Verdana"/>
        </w:rPr>
      </w:pPr>
      <w:r w:rsidRPr="001D483C">
        <w:rPr>
          <w:rFonts w:ascii="Verdana" w:hAnsi="Verdana"/>
        </w:rPr>
        <w:t>Twitter: @UPSRAok</w:t>
      </w:r>
    </w:p>
    <w:p w14:paraId="08AC6CB0" w14:textId="77777777" w:rsidR="001D483C" w:rsidRPr="001D483C" w:rsidRDefault="001D483C" w:rsidP="001D483C">
      <w:pPr>
        <w:rPr>
          <w:rFonts w:ascii="Verdana" w:hAnsi="Verdana"/>
        </w:rPr>
      </w:pPr>
      <w:r w:rsidRPr="001D483C">
        <w:rPr>
          <w:rFonts w:ascii="Verdana" w:hAnsi="Verdana"/>
        </w:rPr>
        <w:t xml:space="preserve">Instagram: </w:t>
      </w:r>
      <w:proofErr w:type="spellStart"/>
      <w:r w:rsidRPr="001D483C">
        <w:rPr>
          <w:rFonts w:ascii="Verdana" w:hAnsi="Verdana"/>
        </w:rPr>
        <w:t>upsra_oficial</w:t>
      </w:r>
      <w:proofErr w:type="spellEnd"/>
    </w:p>
    <w:p w14:paraId="59D25FAC" w14:textId="77777777" w:rsidR="001D483C" w:rsidRPr="001D483C" w:rsidRDefault="001D483C" w:rsidP="001D483C">
      <w:pPr>
        <w:rPr>
          <w:rFonts w:ascii="Verdana" w:hAnsi="Verdana"/>
        </w:rPr>
      </w:pPr>
      <w:r w:rsidRPr="001D483C">
        <w:rPr>
          <w:rFonts w:ascii="Verdana" w:hAnsi="Verdana"/>
        </w:rPr>
        <w:t>Facebook: /UPSRA Oficial</w:t>
      </w:r>
    </w:p>
    <w:p w14:paraId="76AD2B1D" w14:textId="77777777" w:rsidR="001D483C" w:rsidRPr="001D483C" w:rsidRDefault="001D483C" w:rsidP="001D483C">
      <w:pPr>
        <w:rPr>
          <w:rFonts w:ascii="Verdana" w:hAnsi="Verdana"/>
        </w:rPr>
      </w:pPr>
      <w:r w:rsidRPr="001D483C">
        <w:rPr>
          <w:rFonts w:ascii="Verdana" w:hAnsi="Verdana"/>
        </w:rPr>
        <w:t>Web oficial: https://upsra.org.ar/sitio/</w:t>
      </w:r>
    </w:p>
    <w:p w14:paraId="5D88AEF4" w14:textId="77777777" w:rsidR="001D483C" w:rsidRPr="001D483C" w:rsidRDefault="001D483C" w:rsidP="001D483C">
      <w:pPr>
        <w:rPr>
          <w:rFonts w:ascii="Verdana" w:hAnsi="Verdana"/>
        </w:rPr>
      </w:pPr>
    </w:p>
    <w:sectPr w:rsidR="001D483C" w:rsidRPr="001D483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83C"/>
    <w:rsid w:val="001D483C"/>
    <w:rsid w:val="007270A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91B98"/>
  <w15:chartTrackingRefBased/>
  <w15:docId w15:val="{48A6FFEC-CE70-4C6B-AA23-151067C35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A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D48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D48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D483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D483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D483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D483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D483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D483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D483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D483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D483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D483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D483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D483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D483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D483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D483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D483C"/>
    <w:rPr>
      <w:rFonts w:eastAsiaTheme="majorEastAsia" w:cstheme="majorBidi"/>
      <w:color w:val="272727" w:themeColor="text1" w:themeTint="D8"/>
    </w:rPr>
  </w:style>
  <w:style w:type="paragraph" w:styleId="Ttulo">
    <w:name w:val="Title"/>
    <w:basedOn w:val="Normal"/>
    <w:next w:val="Normal"/>
    <w:link w:val="TtuloCar"/>
    <w:uiPriority w:val="10"/>
    <w:qFormat/>
    <w:rsid w:val="001D48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D483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D483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D483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D483C"/>
    <w:pPr>
      <w:spacing w:before="160"/>
      <w:jc w:val="center"/>
    </w:pPr>
    <w:rPr>
      <w:i/>
      <w:iCs/>
      <w:color w:val="404040" w:themeColor="text1" w:themeTint="BF"/>
    </w:rPr>
  </w:style>
  <w:style w:type="character" w:customStyle="1" w:styleId="CitaCar">
    <w:name w:val="Cita Car"/>
    <w:basedOn w:val="Fuentedeprrafopredeter"/>
    <w:link w:val="Cita"/>
    <w:uiPriority w:val="29"/>
    <w:rsid w:val="001D483C"/>
    <w:rPr>
      <w:i/>
      <w:iCs/>
      <w:color w:val="404040" w:themeColor="text1" w:themeTint="BF"/>
    </w:rPr>
  </w:style>
  <w:style w:type="paragraph" w:styleId="Prrafodelista">
    <w:name w:val="List Paragraph"/>
    <w:basedOn w:val="Normal"/>
    <w:uiPriority w:val="34"/>
    <w:qFormat/>
    <w:rsid w:val="001D483C"/>
    <w:pPr>
      <w:ind w:left="720"/>
      <w:contextualSpacing/>
    </w:pPr>
  </w:style>
  <w:style w:type="character" w:styleId="nfasisintenso">
    <w:name w:val="Intense Emphasis"/>
    <w:basedOn w:val="Fuentedeprrafopredeter"/>
    <w:uiPriority w:val="21"/>
    <w:qFormat/>
    <w:rsid w:val="001D483C"/>
    <w:rPr>
      <w:i/>
      <w:iCs/>
      <w:color w:val="0F4761" w:themeColor="accent1" w:themeShade="BF"/>
    </w:rPr>
  </w:style>
  <w:style w:type="paragraph" w:styleId="Citadestacada">
    <w:name w:val="Intense Quote"/>
    <w:basedOn w:val="Normal"/>
    <w:next w:val="Normal"/>
    <w:link w:val="CitadestacadaCar"/>
    <w:uiPriority w:val="30"/>
    <w:qFormat/>
    <w:rsid w:val="001D48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D483C"/>
    <w:rPr>
      <w:i/>
      <w:iCs/>
      <w:color w:val="0F4761" w:themeColor="accent1" w:themeShade="BF"/>
    </w:rPr>
  </w:style>
  <w:style w:type="character" w:styleId="Referenciaintensa">
    <w:name w:val="Intense Reference"/>
    <w:basedOn w:val="Fuentedeprrafopredeter"/>
    <w:uiPriority w:val="32"/>
    <w:qFormat/>
    <w:rsid w:val="001D483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454</Words>
  <Characters>2498</Characters>
  <Application>Microsoft Office Word</Application>
  <DocSecurity>0</DocSecurity>
  <Lines>20</Lines>
  <Paragraphs>5</Paragraphs>
  <ScaleCrop>false</ScaleCrop>
  <Company/>
  <LinksUpToDate>false</LinksUpToDate>
  <CharactersWithSpaces>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Lisandro Machado</dc:creator>
  <cp:keywords/>
  <dc:description/>
  <cp:lastModifiedBy>Lisandro Machado</cp:lastModifiedBy>
  <cp:revision>1</cp:revision>
  <dcterms:created xsi:type="dcterms:W3CDTF">2026-09-18T15:55:00Z</dcterms:created>
  <dcterms:modified xsi:type="dcterms:W3CDTF">2026-09-18T15:57:00Z</dcterms:modified>
</cp:coreProperties>
</file>